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6B159F" w14:textId="150C4D88" w:rsidR="0070314D" w:rsidRPr="008663AB" w:rsidRDefault="00AD4B31" w:rsidP="00AD4B31">
      <w:pPr>
        <w:spacing w:after="0"/>
        <w:jc w:val="center"/>
        <w:rPr>
          <w:rFonts w:cstheme="minorHAnsi"/>
          <w:b/>
          <w:bCs/>
          <w:sz w:val="24"/>
          <w:szCs w:val="24"/>
        </w:rPr>
      </w:pPr>
      <w:r w:rsidRPr="008663AB">
        <w:rPr>
          <w:rFonts w:cstheme="minorHAnsi"/>
          <w:b/>
          <w:bCs/>
          <w:sz w:val="24"/>
          <w:szCs w:val="24"/>
        </w:rPr>
        <w:t>Aerial Droplet Characterization</w:t>
      </w:r>
    </w:p>
    <w:p w14:paraId="2972F4CB" w14:textId="727AE710" w:rsidR="00AD4B31" w:rsidRDefault="008663AB" w:rsidP="004F7E0F">
      <w:pPr>
        <w:spacing w:after="0"/>
        <w:jc w:val="center"/>
        <w:rPr>
          <w:rFonts w:cstheme="minorHAnsi"/>
          <w:b/>
          <w:bCs/>
          <w:sz w:val="24"/>
          <w:szCs w:val="24"/>
        </w:rPr>
      </w:pPr>
      <w:r>
        <w:rPr>
          <w:rFonts w:cstheme="minorHAnsi"/>
          <w:b/>
          <w:bCs/>
          <w:sz w:val="24"/>
          <w:szCs w:val="24"/>
        </w:rPr>
        <w:t>STANDARD OPERATING PROCEDURES (SOP) FOR THE U.S.A.</w:t>
      </w:r>
    </w:p>
    <w:p w14:paraId="2F164C2C" w14:textId="4D83CF21" w:rsidR="008663AB" w:rsidRPr="008663AB" w:rsidRDefault="008663AB" w:rsidP="004F7E0F">
      <w:pPr>
        <w:spacing w:after="0"/>
        <w:jc w:val="center"/>
        <w:rPr>
          <w:rFonts w:cstheme="minorHAnsi"/>
          <w:b/>
          <w:bCs/>
          <w:sz w:val="24"/>
          <w:szCs w:val="24"/>
        </w:rPr>
      </w:pPr>
      <w:r>
        <w:rPr>
          <w:rFonts w:cstheme="minorHAnsi"/>
          <w:b/>
          <w:bCs/>
          <w:sz w:val="24"/>
          <w:szCs w:val="24"/>
        </w:rPr>
        <w:t>Version 1.1 | March 2024</w:t>
      </w:r>
    </w:p>
    <w:p w14:paraId="4428D8AA" w14:textId="63CCBB33" w:rsidR="3CEB06E1" w:rsidRPr="008663AB" w:rsidRDefault="3CEB06E1" w:rsidP="3CEB06E1">
      <w:pPr>
        <w:spacing w:after="0"/>
        <w:jc w:val="center"/>
        <w:rPr>
          <w:rFonts w:cstheme="minorHAnsi"/>
          <w:b/>
          <w:bCs/>
          <w:sz w:val="24"/>
          <w:szCs w:val="24"/>
        </w:rPr>
      </w:pPr>
    </w:p>
    <w:p w14:paraId="4209004B" w14:textId="301633B5" w:rsidR="00D8041E" w:rsidRPr="008663AB" w:rsidRDefault="00AD4B31" w:rsidP="76C4B7F6">
      <w:pPr>
        <w:pStyle w:val="paragraph"/>
        <w:spacing w:before="0" w:beforeAutospacing="0" w:after="0" w:afterAutospacing="0"/>
        <w:rPr>
          <w:rStyle w:val="normaltextrun"/>
          <w:rFonts w:asciiTheme="minorHAnsi" w:eastAsiaTheme="minorEastAsia" w:hAnsiTheme="minorHAnsi" w:cstheme="minorHAnsi"/>
        </w:rPr>
      </w:pPr>
      <w:r w:rsidRPr="008663AB">
        <w:rPr>
          <w:rFonts w:asciiTheme="minorHAnsi" w:eastAsiaTheme="minorEastAsia" w:hAnsiTheme="minorHAnsi" w:cstheme="minorHAnsi"/>
        </w:rPr>
        <w:t xml:space="preserve">Aerial applications to control adult mosquitoes </w:t>
      </w:r>
      <w:r w:rsidR="00CA29F7" w:rsidRPr="008663AB">
        <w:rPr>
          <w:rFonts w:asciiTheme="minorHAnsi" w:eastAsiaTheme="minorEastAsia" w:hAnsiTheme="minorHAnsi" w:cstheme="minorHAnsi"/>
        </w:rPr>
        <w:t>require specific equipment and spray</w:t>
      </w:r>
      <w:r w:rsidR="008663AB">
        <w:rPr>
          <w:rFonts w:asciiTheme="minorHAnsi" w:eastAsiaTheme="minorEastAsia" w:hAnsiTheme="minorHAnsi" w:cstheme="minorHAnsi"/>
        </w:rPr>
        <w:t xml:space="preserve"> </w:t>
      </w:r>
      <w:r w:rsidR="00CA29F7" w:rsidRPr="008663AB">
        <w:rPr>
          <w:rFonts w:asciiTheme="minorHAnsi" w:eastAsiaTheme="minorEastAsia" w:hAnsiTheme="minorHAnsi" w:cstheme="minorHAnsi"/>
        </w:rPr>
        <w:t xml:space="preserve">parameters for successful applications.  Calibration and droplet characterization are an essential part of ensuring the equipment </w:t>
      </w:r>
      <w:r w:rsidR="004F7E0F" w:rsidRPr="008663AB">
        <w:rPr>
          <w:rFonts w:asciiTheme="minorHAnsi" w:eastAsiaTheme="minorEastAsia" w:hAnsiTheme="minorHAnsi" w:cstheme="minorHAnsi"/>
        </w:rPr>
        <w:t>produces</w:t>
      </w:r>
      <w:r w:rsidR="00CA29F7" w:rsidRPr="008663AB">
        <w:rPr>
          <w:rFonts w:asciiTheme="minorHAnsi" w:eastAsiaTheme="minorEastAsia" w:hAnsiTheme="minorHAnsi" w:cstheme="minorHAnsi"/>
        </w:rPr>
        <w:t xml:space="preserve"> droplets sizes and application rates within the label requirements.  </w:t>
      </w:r>
      <w:r w:rsidR="5F043227" w:rsidRPr="008663AB">
        <w:rPr>
          <w:rStyle w:val="normaltextrun"/>
          <w:rFonts w:asciiTheme="minorHAnsi" w:eastAsiaTheme="minorEastAsia" w:hAnsiTheme="minorHAnsi" w:cstheme="minorHAnsi"/>
        </w:rPr>
        <w:t>Directions from the equipment manufacturer or vendor, pesticide registrant or a test facility using a wind tunnel, laser-based measurement instrument or an appropriate method for droplet size estimation using glass/acrylic slides on rotary impingers must be used to adjust equipment to produce acceptable droplet size spectr</w:t>
      </w:r>
      <w:r w:rsidR="4A8508E9" w:rsidRPr="008663AB">
        <w:rPr>
          <w:rStyle w:val="normaltextrun"/>
          <w:rFonts w:asciiTheme="minorHAnsi" w:eastAsiaTheme="minorEastAsia" w:hAnsiTheme="minorHAnsi" w:cstheme="minorHAnsi"/>
        </w:rPr>
        <w:t>um.</w:t>
      </w:r>
      <w:r w:rsidR="5F043227" w:rsidRPr="008663AB">
        <w:rPr>
          <w:rStyle w:val="normaltextrun"/>
          <w:rFonts w:asciiTheme="minorHAnsi" w:eastAsiaTheme="minorEastAsia" w:hAnsiTheme="minorHAnsi" w:cstheme="minorHAnsi"/>
        </w:rPr>
        <w:t xml:space="preserve"> </w:t>
      </w:r>
    </w:p>
    <w:p w14:paraId="1A5511A7" w14:textId="77777777" w:rsidR="008663AB" w:rsidRDefault="008663AB" w:rsidP="3825C09E">
      <w:pPr>
        <w:pStyle w:val="paragraph"/>
        <w:spacing w:before="0" w:beforeAutospacing="0" w:after="0" w:afterAutospacing="0"/>
        <w:textAlignment w:val="baseline"/>
        <w:rPr>
          <w:rStyle w:val="normaltextrun"/>
          <w:rFonts w:asciiTheme="minorHAnsi" w:hAnsiTheme="minorHAnsi" w:cstheme="minorHAnsi"/>
        </w:rPr>
      </w:pPr>
    </w:p>
    <w:p w14:paraId="4324E0CB" w14:textId="5ECA84CA" w:rsidR="00D8041E" w:rsidRPr="008663AB" w:rsidRDefault="6629DDD3" w:rsidP="3825C09E">
      <w:pPr>
        <w:pStyle w:val="paragraph"/>
        <w:spacing w:before="0" w:beforeAutospacing="0" w:after="0" w:afterAutospacing="0"/>
        <w:textAlignment w:val="baseline"/>
        <w:rPr>
          <w:rStyle w:val="normaltextrun"/>
          <w:rFonts w:asciiTheme="minorHAnsi" w:hAnsiTheme="minorHAnsi" w:cstheme="minorHAnsi"/>
        </w:rPr>
      </w:pPr>
      <w:r w:rsidRPr="008663AB">
        <w:rPr>
          <w:rStyle w:val="normaltextrun"/>
          <w:rFonts w:asciiTheme="minorHAnsi" w:hAnsiTheme="minorHAnsi" w:cstheme="minorHAnsi"/>
        </w:rPr>
        <w:t>The aerial applications can be done using various equipment and types of atomizers.</w:t>
      </w:r>
      <w:r w:rsidR="00D8041E" w:rsidRPr="008663AB">
        <w:rPr>
          <w:rStyle w:val="normaltextrun"/>
          <w:rFonts w:asciiTheme="minorHAnsi" w:hAnsiTheme="minorHAnsi" w:cstheme="minorHAnsi"/>
        </w:rPr>
        <w:t xml:space="preserve">  The following table indicates the standard “typical” types of aircraft/atomizer combination.</w:t>
      </w:r>
    </w:p>
    <w:p w14:paraId="779FCCC7" w14:textId="77777777" w:rsidR="00260594" w:rsidRPr="008663AB" w:rsidRDefault="00260594" w:rsidP="00260594">
      <w:pPr>
        <w:pStyle w:val="paragraph"/>
        <w:spacing w:before="0" w:beforeAutospacing="0" w:after="0" w:afterAutospacing="0"/>
        <w:textAlignment w:val="baseline"/>
        <w:rPr>
          <w:rStyle w:val="eop"/>
          <w:rFonts w:asciiTheme="minorHAnsi" w:hAnsiTheme="minorHAnsi" w:cstheme="minorHAnsi"/>
          <w:color w:val="FF0000"/>
        </w:rPr>
      </w:pPr>
    </w:p>
    <w:p w14:paraId="7005E534" w14:textId="73D0016E" w:rsidR="00CA29F7" w:rsidRPr="008663AB" w:rsidRDefault="00CA29F7" w:rsidP="00260594">
      <w:pPr>
        <w:pStyle w:val="paragraph"/>
        <w:spacing w:before="0" w:beforeAutospacing="0" w:after="0" w:afterAutospacing="0"/>
        <w:textAlignment w:val="baseline"/>
        <w:rPr>
          <w:rStyle w:val="eop"/>
          <w:rFonts w:asciiTheme="minorHAnsi" w:hAnsiTheme="minorHAnsi" w:cstheme="minorHAnsi"/>
        </w:rPr>
      </w:pPr>
      <w:r w:rsidRPr="008663AB">
        <w:rPr>
          <w:rStyle w:val="eop"/>
          <w:rFonts w:asciiTheme="minorHAnsi" w:hAnsiTheme="minorHAnsi" w:cstheme="minorHAnsi"/>
        </w:rPr>
        <w:t>Table 1: Standard aerial adulticide set-ups</w:t>
      </w:r>
    </w:p>
    <w:tbl>
      <w:tblPr>
        <w:tblStyle w:val="TableGrid"/>
        <w:tblW w:w="5996" w:type="dxa"/>
        <w:tblLook w:val="04A0" w:firstRow="1" w:lastRow="0" w:firstColumn="1" w:lastColumn="0" w:noHBand="0" w:noVBand="1"/>
      </w:tblPr>
      <w:tblGrid>
        <w:gridCol w:w="2246"/>
        <w:gridCol w:w="3750"/>
      </w:tblGrid>
      <w:tr w:rsidR="004F7E0F" w:rsidRPr="008663AB" w14:paraId="2B236208" w14:textId="563ED49D" w:rsidTr="4848B8F3">
        <w:trPr>
          <w:trHeight w:val="300"/>
        </w:trPr>
        <w:tc>
          <w:tcPr>
            <w:tcW w:w="2246" w:type="dxa"/>
            <w:vAlign w:val="center"/>
          </w:tcPr>
          <w:p w14:paraId="0C8C5515" w14:textId="19BAE94E" w:rsidR="004F7E0F" w:rsidRPr="008663AB" w:rsidRDefault="004F7E0F" w:rsidP="00260594">
            <w:pPr>
              <w:pStyle w:val="paragraph"/>
              <w:spacing w:before="0" w:beforeAutospacing="0" w:after="0" w:afterAutospacing="0"/>
              <w:jc w:val="center"/>
              <w:textAlignment w:val="baseline"/>
              <w:rPr>
                <w:rFonts w:asciiTheme="minorHAnsi" w:hAnsiTheme="minorHAnsi" w:cstheme="minorHAnsi"/>
                <w:b/>
                <w:bCs/>
              </w:rPr>
            </w:pPr>
            <w:r w:rsidRPr="008663AB">
              <w:rPr>
                <w:rFonts w:asciiTheme="minorHAnsi" w:hAnsiTheme="minorHAnsi" w:cstheme="minorHAnsi"/>
                <w:b/>
                <w:bCs/>
              </w:rPr>
              <w:t>Equipment Type</w:t>
            </w:r>
          </w:p>
        </w:tc>
        <w:tc>
          <w:tcPr>
            <w:tcW w:w="3750" w:type="dxa"/>
            <w:vAlign w:val="center"/>
          </w:tcPr>
          <w:p w14:paraId="7EA8C1E5" w14:textId="619E3D75" w:rsidR="004F7E0F" w:rsidRPr="008663AB" w:rsidRDefault="004F7E0F" w:rsidP="00260594">
            <w:pPr>
              <w:pStyle w:val="paragraph"/>
              <w:spacing w:before="0" w:beforeAutospacing="0" w:after="0" w:afterAutospacing="0"/>
              <w:jc w:val="center"/>
              <w:textAlignment w:val="baseline"/>
              <w:rPr>
                <w:rFonts w:asciiTheme="minorHAnsi" w:hAnsiTheme="minorHAnsi" w:cstheme="minorHAnsi"/>
                <w:b/>
                <w:bCs/>
              </w:rPr>
            </w:pPr>
            <w:r w:rsidRPr="008663AB">
              <w:rPr>
                <w:rFonts w:asciiTheme="minorHAnsi" w:hAnsiTheme="minorHAnsi" w:cstheme="minorHAnsi"/>
                <w:b/>
                <w:bCs/>
              </w:rPr>
              <w:t>Atomizer Type</w:t>
            </w:r>
          </w:p>
        </w:tc>
      </w:tr>
      <w:tr w:rsidR="004F7E0F" w:rsidRPr="008663AB" w14:paraId="51B96DE6" w14:textId="252723E9" w:rsidTr="4848B8F3">
        <w:trPr>
          <w:trHeight w:val="300"/>
        </w:trPr>
        <w:tc>
          <w:tcPr>
            <w:tcW w:w="2246" w:type="dxa"/>
            <w:vAlign w:val="center"/>
          </w:tcPr>
          <w:p w14:paraId="07749FDB" w14:textId="7CC18C88" w:rsidR="004F7E0F" w:rsidRPr="008663AB" w:rsidRDefault="004F7E0F" w:rsidP="00260594">
            <w:pPr>
              <w:pStyle w:val="paragraph"/>
              <w:spacing w:before="0" w:beforeAutospacing="0" w:after="0" w:afterAutospacing="0"/>
              <w:jc w:val="center"/>
              <w:textAlignment w:val="baseline"/>
              <w:rPr>
                <w:rFonts w:asciiTheme="minorHAnsi" w:hAnsiTheme="minorHAnsi" w:cstheme="minorHAnsi"/>
              </w:rPr>
            </w:pPr>
            <w:r w:rsidRPr="008663AB">
              <w:rPr>
                <w:rFonts w:asciiTheme="minorHAnsi" w:hAnsiTheme="minorHAnsi" w:cstheme="minorHAnsi"/>
              </w:rPr>
              <w:t>Helicopter</w:t>
            </w:r>
          </w:p>
        </w:tc>
        <w:tc>
          <w:tcPr>
            <w:tcW w:w="3750" w:type="dxa"/>
            <w:vAlign w:val="center"/>
          </w:tcPr>
          <w:p w14:paraId="20254AF5" w14:textId="67640847" w:rsidR="004F7E0F" w:rsidRPr="008663AB" w:rsidRDefault="004F7E0F" w:rsidP="00260594">
            <w:pPr>
              <w:pStyle w:val="paragraph"/>
              <w:spacing w:before="0" w:beforeAutospacing="0" w:after="0" w:afterAutospacing="0"/>
              <w:jc w:val="center"/>
              <w:textAlignment w:val="baseline"/>
              <w:rPr>
                <w:rFonts w:asciiTheme="minorHAnsi" w:hAnsiTheme="minorHAnsi" w:cstheme="minorHAnsi"/>
              </w:rPr>
            </w:pPr>
            <w:proofErr w:type="spellStart"/>
            <w:r w:rsidRPr="008663AB">
              <w:rPr>
                <w:rFonts w:asciiTheme="minorHAnsi" w:hAnsiTheme="minorHAnsi" w:cstheme="minorHAnsi"/>
              </w:rPr>
              <w:t>Micronair</w:t>
            </w:r>
            <w:proofErr w:type="spellEnd"/>
            <w:r w:rsidRPr="008663AB">
              <w:rPr>
                <w:rFonts w:asciiTheme="minorHAnsi" w:hAnsiTheme="minorHAnsi" w:cstheme="minorHAnsi"/>
              </w:rPr>
              <w:t xml:space="preserve"> AU6539 (electric)</w:t>
            </w:r>
          </w:p>
        </w:tc>
      </w:tr>
      <w:tr w:rsidR="004F7E0F" w:rsidRPr="008663AB" w14:paraId="3EE08C70" w14:textId="3AE791FC" w:rsidTr="4848B8F3">
        <w:trPr>
          <w:trHeight w:val="300"/>
        </w:trPr>
        <w:tc>
          <w:tcPr>
            <w:tcW w:w="2246" w:type="dxa"/>
            <w:vAlign w:val="center"/>
          </w:tcPr>
          <w:p w14:paraId="51B9E2AD" w14:textId="15788433" w:rsidR="004F7E0F" w:rsidRPr="008663AB" w:rsidRDefault="004F7E0F" w:rsidP="4848B8F3">
            <w:pPr>
              <w:pStyle w:val="paragraph"/>
              <w:spacing w:before="0" w:beforeAutospacing="0" w:after="0" w:afterAutospacing="0"/>
              <w:jc w:val="center"/>
              <w:textAlignment w:val="baseline"/>
              <w:rPr>
                <w:rFonts w:asciiTheme="minorHAnsi" w:hAnsiTheme="minorHAnsi" w:cstheme="minorHAnsi"/>
              </w:rPr>
            </w:pPr>
            <w:r w:rsidRPr="008663AB">
              <w:rPr>
                <w:rFonts w:asciiTheme="minorHAnsi" w:hAnsiTheme="minorHAnsi" w:cstheme="minorHAnsi"/>
              </w:rPr>
              <w:t>Fixed</w:t>
            </w:r>
            <w:r w:rsidR="000D4659" w:rsidRPr="008663AB">
              <w:rPr>
                <w:rFonts w:asciiTheme="minorHAnsi" w:hAnsiTheme="minorHAnsi" w:cstheme="minorHAnsi"/>
              </w:rPr>
              <w:t>-</w:t>
            </w:r>
            <w:r w:rsidRPr="008663AB">
              <w:rPr>
                <w:rFonts w:asciiTheme="minorHAnsi" w:hAnsiTheme="minorHAnsi" w:cstheme="minorHAnsi"/>
              </w:rPr>
              <w:t>Winged Aircraft</w:t>
            </w:r>
          </w:p>
        </w:tc>
        <w:tc>
          <w:tcPr>
            <w:tcW w:w="3750" w:type="dxa"/>
            <w:vAlign w:val="center"/>
          </w:tcPr>
          <w:p w14:paraId="6339E3AF" w14:textId="4226DC70" w:rsidR="004F7E0F" w:rsidRPr="008663AB" w:rsidRDefault="004F7E0F" w:rsidP="4848B8F3">
            <w:pPr>
              <w:pStyle w:val="paragraph"/>
              <w:spacing w:before="0" w:beforeAutospacing="0" w:after="0" w:afterAutospacing="0"/>
              <w:jc w:val="center"/>
              <w:textAlignment w:val="baseline"/>
              <w:rPr>
                <w:rFonts w:asciiTheme="minorHAnsi" w:hAnsiTheme="minorHAnsi" w:cstheme="minorHAnsi"/>
              </w:rPr>
            </w:pPr>
            <w:proofErr w:type="spellStart"/>
            <w:r w:rsidRPr="008663AB">
              <w:rPr>
                <w:rFonts w:asciiTheme="minorHAnsi" w:hAnsiTheme="minorHAnsi" w:cstheme="minorHAnsi"/>
              </w:rPr>
              <w:t>Micronair</w:t>
            </w:r>
            <w:proofErr w:type="spellEnd"/>
            <w:r w:rsidRPr="008663AB">
              <w:rPr>
                <w:rFonts w:asciiTheme="minorHAnsi" w:hAnsiTheme="minorHAnsi" w:cstheme="minorHAnsi"/>
              </w:rPr>
              <w:t xml:space="preserve"> AU4000 (wind</w:t>
            </w:r>
            <w:r w:rsidR="00AD79D0" w:rsidRPr="008663AB">
              <w:rPr>
                <w:rFonts w:asciiTheme="minorHAnsi" w:hAnsiTheme="minorHAnsi" w:cstheme="minorHAnsi"/>
              </w:rPr>
              <w:t>-</w:t>
            </w:r>
            <w:r w:rsidRPr="008663AB">
              <w:rPr>
                <w:rFonts w:asciiTheme="minorHAnsi" w:hAnsiTheme="minorHAnsi" w:cstheme="minorHAnsi"/>
              </w:rPr>
              <w:t>driven)</w:t>
            </w:r>
          </w:p>
        </w:tc>
      </w:tr>
    </w:tbl>
    <w:p w14:paraId="043E1494" w14:textId="25E2C816" w:rsidR="002EC79E" w:rsidRPr="008663AB" w:rsidRDefault="002EC79E">
      <w:pPr>
        <w:rPr>
          <w:rFonts w:cstheme="minorHAnsi"/>
          <w:sz w:val="24"/>
          <w:szCs w:val="24"/>
        </w:rPr>
      </w:pPr>
    </w:p>
    <w:p w14:paraId="51A9A19F" w14:textId="0B8EFD00" w:rsidR="00D8041E" w:rsidRPr="008663AB" w:rsidRDefault="00D8041E" w:rsidP="4848B8F3">
      <w:pPr>
        <w:pStyle w:val="paragraph"/>
        <w:spacing w:before="0" w:beforeAutospacing="0" w:after="0" w:afterAutospacing="0"/>
        <w:textAlignment w:val="baseline"/>
        <w:rPr>
          <w:rStyle w:val="eop"/>
          <w:rFonts w:asciiTheme="minorHAnsi" w:hAnsiTheme="minorHAnsi" w:cstheme="minorHAnsi"/>
        </w:rPr>
      </w:pPr>
      <w:r w:rsidRPr="008663AB">
        <w:rPr>
          <w:rStyle w:val="normaltextrun"/>
          <w:rFonts w:asciiTheme="minorHAnsi" w:hAnsiTheme="minorHAnsi" w:cstheme="minorHAnsi"/>
        </w:rPr>
        <w:t>It is important to correctly calibrate equipment flow rate using the specific spray parameters used for the application (speed, swath</w:t>
      </w:r>
      <w:r w:rsidR="00CA29F7" w:rsidRPr="008663AB">
        <w:rPr>
          <w:rStyle w:val="normaltextrun"/>
          <w:rFonts w:asciiTheme="minorHAnsi" w:hAnsiTheme="minorHAnsi" w:cstheme="minorHAnsi"/>
        </w:rPr>
        <w:t xml:space="preserve">, spray volume) to achieve the desired application rate prior to any treatment. </w:t>
      </w:r>
      <w:r w:rsidRPr="008663AB">
        <w:rPr>
          <w:rStyle w:val="normaltextrun"/>
          <w:rFonts w:asciiTheme="minorHAnsi" w:hAnsiTheme="minorHAnsi" w:cstheme="minorHAnsi"/>
        </w:rPr>
        <w:t xml:space="preserve">For the </w:t>
      </w:r>
      <w:proofErr w:type="spellStart"/>
      <w:r w:rsidRPr="008663AB">
        <w:rPr>
          <w:rStyle w:val="normaltextrun"/>
          <w:rFonts w:asciiTheme="minorHAnsi" w:hAnsiTheme="minorHAnsi" w:cstheme="minorHAnsi"/>
        </w:rPr>
        <w:t>Micronair</w:t>
      </w:r>
      <w:proofErr w:type="spellEnd"/>
      <w:r w:rsidRPr="008663AB">
        <w:rPr>
          <w:rStyle w:val="normaltextrun"/>
          <w:rFonts w:asciiTheme="minorHAnsi" w:hAnsiTheme="minorHAnsi" w:cstheme="minorHAnsi"/>
        </w:rPr>
        <w:t xml:space="preserve"> atomizer set-ups, the output from each atomizer is controlled by its </w:t>
      </w:r>
      <w:r w:rsidR="00CA29F7" w:rsidRPr="008663AB">
        <w:rPr>
          <w:rStyle w:val="normaltextrun"/>
          <w:rFonts w:asciiTheme="minorHAnsi" w:hAnsiTheme="minorHAnsi" w:cstheme="minorHAnsi"/>
        </w:rPr>
        <w:t>Variable Restrictor Unit (</w:t>
      </w:r>
      <w:r w:rsidRPr="008663AB">
        <w:rPr>
          <w:rStyle w:val="normaltextrun"/>
          <w:rFonts w:asciiTheme="minorHAnsi" w:hAnsiTheme="minorHAnsi" w:cstheme="minorHAnsi"/>
        </w:rPr>
        <w:t>VRU</w:t>
      </w:r>
      <w:r w:rsidR="00CA29F7" w:rsidRPr="008663AB">
        <w:rPr>
          <w:rStyle w:val="normaltextrun"/>
          <w:rFonts w:asciiTheme="minorHAnsi" w:hAnsiTheme="minorHAnsi" w:cstheme="minorHAnsi"/>
        </w:rPr>
        <w:t>)</w:t>
      </w:r>
      <w:r w:rsidRPr="008663AB">
        <w:rPr>
          <w:rStyle w:val="normaltextrun"/>
          <w:rFonts w:asciiTheme="minorHAnsi" w:hAnsiTheme="minorHAnsi" w:cstheme="minorHAnsi"/>
        </w:rPr>
        <w:t xml:space="preserve"> or orifices located in line just before each </w:t>
      </w:r>
      <w:proofErr w:type="spellStart"/>
      <w:r w:rsidRPr="008663AB">
        <w:rPr>
          <w:rStyle w:val="normaltextrun"/>
          <w:rFonts w:asciiTheme="minorHAnsi" w:hAnsiTheme="minorHAnsi" w:cstheme="minorHAnsi"/>
        </w:rPr>
        <w:t>Micronair</w:t>
      </w:r>
      <w:proofErr w:type="spellEnd"/>
      <w:r w:rsidR="00CA569E" w:rsidRPr="008663AB">
        <w:rPr>
          <w:rStyle w:val="normaltextrun"/>
          <w:rFonts w:asciiTheme="minorHAnsi" w:hAnsiTheme="minorHAnsi" w:cstheme="minorHAnsi"/>
        </w:rPr>
        <w:t xml:space="preserve"> (</w:t>
      </w:r>
      <w:r w:rsidR="00CA569E" w:rsidRPr="008663AB">
        <w:rPr>
          <w:rFonts w:asciiTheme="minorHAnsi" w:hAnsiTheme="minorHAnsi" w:cstheme="minorHAnsi"/>
        </w:rPr>
        <w:t>Micron Group, Herefordshire, UK)</w:t>
      </w:r>
      <w:r w:rsidRPr="008663AB">
        <w:rPr>
          <w:rStyle w:val="normaltextrun"/>
          <w:rFonts w:asciiTheme="minorHAnsi" w:hAnsiTheme="minorHAnsi" w:cstheme="minorHAnsi"/>
        </w:rPr>
        <w:t xml:space="preserve">. Select the correct VRU setting (see atomizer manual) or orifice size to place in line of each side of the boom and conduct static flow test to ensure the correct flow rate is achieved. Record the VRU </w:t>
      </w:r>
      <w:r w:rsidR="004F7E0F" w:rsidRPr="008663AB">
        <w:rPr>
          <w:rStyle w:val="normaltextrun"/>
          <w:rFonts w:asciiTheme="minorHAnsi" w:hAnsiTheme="minorHAnsi" w:cstheme="minorHAnsi"/>
        </w:rPr>
        <w:t>setting,</w:t>
      </w:r>
      <w:r w:rsidRPr="008663AB">
        <w:rPr>
          <w:rStyle w:val="normaltextrun"/>
          <w:rFonts w:asciiTheme="minorHAnsi" w:hAnsiTheme="minorHAnsi" w:cstheme="minorHAnsi"/>
        </w:rPr>
        <w:t xml:space="preserve"> or orifice size and pump pressure setting required for each nozzle to achieve the desired flow rate. </w:t>
      </w:r>
      <w:r w:rsidRPr="008663AB">
        <w:rPr>
          <w:rStyle w:val="eop"/>
          <w:rFonts w:asciiTheme="minorHAnsi" w:hAnsiTheme="minorHAnsi" w:cstheme="minorHAnsi"/>
        </w:rPr>
        <w:t> </w:t>
      </w:r>
      <w:r w:rsidR="00CA29F7" w:rsidRPr="008663AB">
        <w:rPr>
          <w:rStyle w:val="normaltextrun"/>
          <w:rFonts w:asciiTheme="minorHAnsi" w:hAnsiTheme="minorHAnsi" w:cstheme="minorHAnsi"/>
        </w:rPr>
        <w:t>Calibration of the spray equipment is done using a timed collection method and measuring actual output in gallons per minute (GPM). The following items will be needed to complete calibration; collection bags or bucket(s), a measuring cup, and a stopwatch.</w:t>
      </w:r>
      <w:r w:rsidR="00CA29F7" w:rsidRPr="008663AB">
        <w:rPr>
          <w:rStyle w:val="eop"/>
          <w:rFonts w:asciiTheme="minorHAnsi" w:hAnsiTheme="minorHAnsi" w:cstheme="minorHAnsi"/>
        </w:rPr>
        <w:t> </w:t>
      </w:r>
    </w:p>
    <w:p w14:paraId="6C77D7AB" w14:textId="77777777" w:rsidR="00260594" w:rsidRPr="008663AB" w:rsidRDefault="00260594" w:rsidP="00260594">
      <w:pPr>
        <w:pStyle w:val="paragraph"/>
        <w:spacing w:before="0" w:beforeAutospacing="0" w:after="0" w:afterAutospacing="0"/>
        <w:textAlignment w:val="baseline"/>
        <w:rPr>
          <w:rFonts w:asciiTheme="minorHAnsi" w:hAnsiTheme="minorHAnsi" w:cstheme="minorHAnsi"/>
        </w:rPr>
      </w:pPr>
    </w:p>
    <w:p w14:paraId="73AA4400" w14:textId="027F30D5" w:rsidR="00D8041E" w:rsidRPr="008663AB" w:rsidRDefault="00D8041E" w:rsidP="4848B8F3">
      <w:pPr>
        <w:pStyle w:val="paragraph"/>
        <w:spacing w:before="0" w:beforeAutospacing="0" w:after="0" w:afterAutospacing="0"/>
        <w:textAlignment w:val="baseline"/>
        <w:rPr>
          <w:rStyle w:val="eop"/>
          <w:rFonts w:asciiTheme="minorHAnsi" w:hAnsiTheme="minorHAnsi" w:cstheme="minorHAnsi"/>
        </w:rPr>
      </w:pPr>
      <w:r w:rsidRPr="008663AB">
        <w:rPr>
          <w:rStyle w:val="normaltextrun"/>
          <w:rFonts w:asciiTheme="minorHAnsi" w:hAnsiTheme="minorHAnsi" w:cstheme="minorHAnsi"/>
        </w:rPr>
        <w:t xml:space="preserve">If static calibration is possible, all personal protective equipment (PPE) listed on the label should be used while conducting calibration. (Mixers, loaders, applicators, and other handlers must wear long-sleeved shirt, long pants, shoes, socks, proper eye protection, and gloves.)  To calibrate flow rate first prime the system to ensure flow of fluid and all air pockets have been removed from the lines. Place and hold a plastic bag, with one corner cut out of it, over each atomizer (this will require multiple people) on the boom. Place a bucket underneath the bag to catch the fluid out of the atomizers. Turn on the engine and allow the system to reach full throttle; then turn on the spray. Once material begins </w:t>
      </w:r>
      <w:r w:rsidR="00F245D1" w:rsidRPr="008663AB">
        <w:rPr>
          <w:rStyle w:val="normaltextrun"/>
          <w:rFonts w:asciiTheme="minorHAnsi" w:hAnsiTheme="minorHAnsi" w:cstheme="minorHAnsi"/>
        </w:rPr>
        <w:t xml:space="preserve">flowing </w:t>
      </w:r>
      <w:r w:rsidRPr="008663AB">
        <w:rPr>
          <w:rStyle w:val="normaltextrun"/>
          <w:rFonts w:asciiTheme="minorHAnsi" w:hAnsiTheme="minorHAnsi" w:cstheme="minorHAnsi"/>
        </w:rPr>
        <w:t xml:space="preserve">out of the atomizers and into the buckets, the timer starts. Continue to run the system for 60 seconds, collecting material in </w:t>
      </w:r>
      <w:r w:rsidR="007709AB" w:rsidRPr="008663AB">
        <w:rPr>
          <w:rStyle w:val="normaltextrun"/>
          <w:rFonts w:asciiTheme="minorHAnsi" w:hAnsiTheme="minorHAnsi" w:cstheme="minorHAnsi"/>
        </w:rPr>
        <w:t>buckets</w:t>
      </w:r>
      <w:r w:rsidRPr="008663AB">
        <w:rPr>
          <w:rStyle w:val="normaltextrun"/>
          <w:rFonts w:asciiTheme="minorHAnsi" w:hAnsiTheme="minorHAnsi" w:cstheme="minorHAnsi"/>
        </w:rPr>
        <w:t xml:space="preserve">. After 60 seconds, shut down the system and stop collecting material. Measure the </w:t>
      </w:r>
      <w:r w:rsidRPr="008663AB">
        <w:rPr>
          <w:rStyle w:val="normaltextrun"/>
          <w:rFonts w:asciiTheme="minorHAnsi" w:hAnsiTheme="minorHAnsi" w:cstheme="minorHAnsi"/>
        </w:rPr>
        <w:lastRenderedPageBreak/>
        <w:t xml:space="preserve">amount of fluid in the buckets </w:t>
      </w:r>
      <w:r w:rsidR="007709AB" w:rsidRPr="008663AB">
        <w:rPr>
          <w:rStyle w:val="normaltextrun"/>
          <w:rFonts w:asciiTheme="minorHAnsi" w:hAnsiTheme="minorHAnsi" w:cstheme="minorHAnsi"/>
        </w:rPr>
        <w:t>together with</w:t>
      </w:r>
      <w:r w:rsidRPr="008663AB">
        <w:rPr>
          <w:rStyle w:val="normaltextrun"/>
          <w:rFonts w:asciiTheme="minorHAnsi" w:hAnsiTheme="minorHAnsi" w:cstheme="minorHAnsi"/>
        </w:rPr>
        <w:t xml:space="preserve"> the measuring cup. Adjust </w:t>
      </w:r>
      <w:r w:rsidR="007709AB" w:rsidRPr="008663AB">
        <w:rPr>
          <w:rStyle w:val="normaltextrun"/>
          <w:rFonts w:asciiTheme="minorHAnsi" w:hAnsiTheme="minorHAnsi" w:cstheme="minorHAnsi"/>
        </w:rPr>
        <w:t xml:space="preserve">equipment (VRU setting, orifice size, or pump pressure) </w:t>
      </w:r>
      <w:r w:rsidRPr="008663AB">
        <w:rPr>
          <w:rStyle w:val="normaltextrun"/>
          <w:rFonts w:asciiTheme="minorHAnsi" w:hAnsiTheme="minorHAnsi" w:cstheme="minorHAnsi"/>
        </w:rPr>
        <w:t>if needed and repeat until three similar desired flow rates are achieved.</w:t>
      </w:r>
      <w:r w:rsidRPr="008663AB">
        <w:rPr>
          <w:rStyle w:val="eop"/>
          <w:rFonts w:asciiTheme="minorHAnsi" w:hAnsiTheme="minorHAnsi" w:cstheme="minorHAnsi"/>
        </w:rPr>
        <w:t> </w:t>
      </w:r>
    </w:p>
    <w:p w14:paraId="3DC032D6" w14:textId="77777777" w:rsidR="00260594" w:rsidRPr="008663AB" w:rsidRDefault="00260594" w:rsidP="00260594">
      <w:pPr>
        <w:pStyle w:val="paragraph"/>
        <w:spacing w:before="0" w:beforeAutospacing="0" w:after="0" w:afterAutospacing="0"/>
        <w:textAlignment w:val="baseline"/>
        <w:rPr>
          <w:rStyle w:val="eop"/>
          <w:rFonts w:asciiTheme="minorHAnsi" w:hAnsiTheme="minorHAnsi" w:cstheme="minorHAnsi"/>
        </w:rPr>
      </w:pPr>
    </w:p>
    <w:p w14:paraId="446A8AEC" w14:textId="4E488FD6" w:rsidR="007709AB" w:rsidRPr="008663AB" w:rsidRDefault="007709AB" w:rsidP="00260594">
      <w:pPr>
        <w:pStyle w:val="paragraph"/>
        <w:spacing w:before="0" w:beforeAutospacing="0" w:after="0" w:afterAutospacing="0"/>
        <w:textAlignment w:val="baseline"/>
        <w:rPr>
          <w:rStyle w:val="eop"/>
          <w:rFonts w:asciiTheme="minorHAnsi" w:hAnsiTheme="minorHAnsi" w:cstheme="minorHAnsi"/>
        </w:rPr>
      </w:pPr>
      <w:r w:rsidRPr="008663AB">
        <w:rPr>
          <w:rStyle w:val="eop"/>
          <w:rFonts w:asciiTheme="minorHAnsi" w:hAnsiTheme="minorHAnsi" w:cstheme="minorHAnsi"/>
          <w:u w:val="single"/>
        </w:rPr>
        <w:t>Calculating Flow Rate</w:t>
      </w:r>
      <w:r w:rsidRPr="008663AB">
        <w:rPr>
          <w:rStyle w:val="eop"/>
          <w:rFonts w:asciiTheme="minorHAnsi" w:hAnsiTheme="minorHAnsi" w:cstheme="minorHAnsi"/>
        </w:rPr>
        <w:t>:</w:t>
      </w:r>
    </w:p>
    <w:p w14:paraId="05944AE0" w14:textId="5D484FC2" w:rsidR="00BF0984" w:rsidRPr="008663AB" w:rsidRDefault="007709AB" w:rsidP="00260594">
      <w:pPr>
        <w:pStyle w:val="paragraph"/>
        <w:spacing w:before="0" w:beforeAutospacing="0" w:after="0" w:afterAutospacing="0"/>
        <w:textAlignment w:val="baseline"/>
        <w:rPr>
          <w:rFonts w:asciiTheme="minorHAnsi" w:hAnsiTheme="minorHAnsi" w:cstheme="minorHAnsi"/>
        </w:rPr>
      </w:pPr>
      <w:r w:rsidRPr="008663AB">
        <w:rPr>
          <w:rStyle w:val="eop"/>
          <w:rFonts w:asciiTheme="minorHAnsi" w:hAnsiTheme="minorHAnsi" w:cstheme="minorHAnsi"/>
        </w:rPr>
        <w:t>Gallons per Minute (GPM) = (Spray Volume (GPA) x Speed (mph) x Swath (ft)) ÷ 495</w:t>
      </w:r>
    </w:p>
    <w:p w14:paraId="558956E5" w14:textId="77777777" w:rsidR="00260594" w:rsidRPr="008663AB" w:rsidRDefault="00260594" w:rsidP="00260594">
      <w:pPr>
        <w:pStyle w:val="paragraph"/>
        <w:spacing w:before="0" w:beforeAutospacing="0" w:after="0" w:afterAutospacing="0"/>
        <w:textAlignment w:val="baseline"/>
        <w:rPr>
          <w:rStyle w:val="normaltextrun"/>
          <w:rFonts w:asciiTheme="minorHAnsi" w:hAnsiTheme="minorHAnsi" w:cstheme="minorHAnsi"/>
          <w:b/>
          <w:bCs/>
          <w:u w:val="single"/>
        </w:rPr>
      </w:pPr>
    </w:p>
    <w:p w14:paraId="1A07EACD" w14:textId="6A5693BA" w:rsidR="00D8041E" w:rsidRPr="008663AB" w:rsidRDefault="00D8041E" w:rsidP="00260594">
      <w:pPr>
        <w:pStyle w:val="paragraph"/>
        <w:spacing w:before="0" w:beforeAutospacing="0" w:after="0" w:afterAutospacing="0"/>
        <w:textAlignment w:val="baseline"/>
        <w:rPr>
          <w:rFonts w:asciiTheme="minorHAnsi" w:hAnsiTheme="minorHAnsi" w:cstheme="minorHAnsi"/>
        </w:rPr>
      </w:pPr>
      <w:r w:rsidRPr="008663AB">
        <w:rPr>
          <w:rStyle w:val="normaltextrun"/>
          <w:rFonts w:asciiTheme="minorHAnsi" w:hAnsiTheme="minorHAnsi" w:cstheme="minorHAnsi"/>
          <w:b/>
          <w:bCs/>
          <w:u w:val="single"/>
        </w:rPr>
        <w:t>Droplet Characterization Methodology</w:t>
      </w:r>
    </w:p>
    <w:p w14:paraId="44F23CBB" w14:textId="4CC65A23" w:rsidR="3CEB06E1" w:rsidRPr="008663AB" w:rsidRDefault="3CEB06E1" w:rsidP="3CEB06E1">
      <w:pPr>
        <w:pStyle w:val="paragraph"/>
        <w:spacing w:before="0" w:beforeAutospacing="0" w:after="0" w:afterAutospacing="0"/>
        <w:rPr>
          <w:rStyle w:val="normaltextrun"/>
          <w:rFonts w:asciiTheme="minorHAnsi" w:hAnsiTheme="minorHAnsi" w:cstheme="minorHAnsi"/>
        </w:rPr>
      </w:pPr>
    </w:p>
    <w:p w14:paraId="7833B343" w14:textId="26B1407C" w:rsidR="004F7E0F" w:rsidRPr="008663AB" w:rsidRDefault="7469F8CE" w:rsidP="4848B8F3">
      <w:pPr>
        <w:pStyle w:val="paragraph"/>
        <w:spacing w:before="0" w:beforeAutospacing="0" w:after="0" w:afterAutospacing="0"/>
        <w:textAlignment w:val="baseline"/>
        <w:rPr>
          <w:rStyle w:val="normaltextrun"/>
          <w:rFonts w:asciiTheme="minorHAnsi" w:hAnsiTheme="minorHAnsi" w:cstheme="minorHAnsi"/>
        </w:rPr>
      </w:pPr>
      <w:r w:rsidRPr="008663AB">
        <w:rPr>
          <w:rStyle w:val="normaltextrun"/>
          <w:rFonts w:asciiTheme="minorHAnsi" w:hAnsiTheme="minorHAnsi" w:cstheme="minorHAnsi"/>
        </w:rPr>
        <w:t xml:space="preserve">The effects of flight speed and, for non-rotary nozzles, nozzle angle on the droplet size spectrum must be considered. </w:t>
      </w:r>
    </w:p>
    <w:p w14:paraId="65BB2956" w14:textId="36FE4BFF" w:rsidR="004F7E0F" w:rsidRPr="008663AB" w:rsidRDefault="004F7E0F" w:rsidP="3CEB06E1">
      <w:pPr>
        <w:pStyle w:val="paragraph"/>
        <w:spacing w:before="0" w:beforeAutospacing="0" w:after="0" w:afterAutospacing="0"/>
        <w:textAlignment w:val="baseline"/>
        <w:rPr>
          <w:rStyle w:val="normaltextrun"/>
          <w:rFonts w:asciiTheme="minorHAnsi" w:hAnsiTheme="minorHAnsi" w:cstheme="minorHAnsi"/>
        </w:rPr>
      </w:pPr>
    </w:p>
    <w:p w14:paraId="647ADDCB" w14:textId="069D0E8F" w:rsidR="004F7E0F" w:rsidRPr="008663AB" w:rsidRDefault="004F7E0F" w:rsidP="76C4B7F6">
      <w:pPr>
        <w:pStyle w:val="paragraph"/>
        <w:spacing w:before="0" w:beforeAutospacing="0" w:after="0" w:afterAutospacing="0"/>
        <w:textAlignment w:val="baseline"/>
        <w:rPr>
          <w:rStyle w:val="normaltextrun"/>
          <w:rFonts w:asciiTheme="minorHAnsi" w:hAnsiTheme="minorHAnsi" w:cstheme="minorHAnsi"/>
        </w:rPr>
      </w:pPr>
      <w:r w:rsidRPr="008663AB">
        <w:rPr>
          <w:rStyle w:val="normaltextrun"/>
          <w:rFonts w:asciiTheme="minorHAnsi" w:hAnsiTheme="minorHAnsi" w:cstheme="minorHAnsi"/>
        </w:rPr>
        <w:t xml:space="preserve">Droplet characterization of </w:t>
      </w:r>
      <w:r w:rsidR="0054238F" w:rsidRPr="008663AB">
        <w:rPr>
          <w:rStyle w:val="normaltextrun"/>
          <w:rFonts w:asciiTheme="minorHAnsi" w:hAnsiTheme="minorHAnsi" w:cstheme="minorHAnsi"/>
        </w:rPr>
        <w:t>ULV</w:t>
      </w:r>
      <w:r w:rsidRPr="008663AB">
        <w:rPr>
          <w:rStyle w:val="normaltextrun"/>
          <w:rFonts w:asciiTheme="minorHAnsi" w:hAnsiTheme="minorHAnsi" w:cstheme="minorHAnsi"/>
        </w:rPr>
        <w:t xml:space="preserve"> droplets </w:t>
      </w:r>
      <w:r w:rsidR="0054238F" w:rsidRPr="008663AB">
        <w:rPr>
          <w:rStyle w:val="normaltextrun"/>
          <w:rFonts w:asciiTheme="minorHAnsi" w:hAnsiTheme="minorHAnsi" w:cstheme="minorHAnsi"/>
        </w:rPr>
        <w:t xml:space="preserve">can </w:t>
      </w:r>
      <w:r w:rsidR="784A8702" w:rsidRPr="008663AB">
        <w:rPr>
          <w:rStyle w:val="normaltextrun"/>
          <w:rFonts w:asciiTheme="minorHAnsi" w:hAnsiTheme="minorHAnsi" w:cstheme="minorHAnsi"/>
        </w:rPr>
        <w:t>be conducted</w:t>
      </w:r>
      <w:r w:rsidRPr="008663AB">
        <w:rPr>
          <w:rStyle w:val="normaltextrun"/>
          <w:rFonts w:asciiTheme="minorHAnsi" w:hAnsiTheme="minorHAnsi" w:cstheme="minorHAnsi"/>
        </w:rPr>
        <w:t xml:space="preserve"> by collecting data on the droplet size and density at different sampling stations using </w:t>
      </w:r>
      <w:r w:rsidR="0054238F" w:rsidRPr="008663AB">
        <w:rPr>
          <w:rStyle w:val="normaltextrun"/>
          <w:rFonts w:asciiTheme="minorHAnsi" w:hAnsiTheme="minorHAnsi" w:cstheme="minorHAnsi"/>
        </w:rPr>
        <w:t xml:space="preserve">rotating </w:t>
      </w:r>
      <w:r w:rsidRPr="008663AB">
        <w:rPr>
          <w:rStyle w:val="normaltextrun"/>
          <w:rFonts w:asciiTheme="minorHAnsi" w:hAnsiTheme="minorHAnsi" w:cstheme="minorHAnsi"/>
        </w:rPr>
        <w:t>droplet impingers (spinners) and</w:t>
      </w:r>
      <w:r w:rsidR="0054238F" w:rsidRPr="008663AB">
        <w:rPr>
          <w:rStyle w:val="normaltextrun"/>
          <w:rFonts w:asciiTheme="minorHAnsi" w:hAnsiTheme="minorHAnsi" w:cstheme="minorHAnsi"/>
        </w:rPr>
        <w:t xml:space="preserve"> </w:t>
      </w:r>
      <w:r w:rsidR="17F3606A" w:rsidRPr="008663AB">
        <w:rPr>
          <w:rStyle w:val="normaltextrun"/>
          <w:rFonts w:asciiTheme="minorHAnsi" w:hAnsiTheme="minorHAnsi" w:cstheme="minorHAnsi"/>
        </w:rPr>
        <w:t>the A</w:t>
      </w:r>
      <w:r w:rsidRPr="008663AB">
        <w:rPr>
          <w:rStyle w:val="normaltextrun"/>
          <w:rFonts w:asciiTheme="minorHAnsi" w:hAnsiTheme="minorHAnsi" w:cstheme="minorHAnsi"/>
        </w:rPr>
        <w:t>-Drop™ analysis program. Other than the aircraft, the following items will be needed to complete droplet characterization: ultraviolet dye</w:t>
      </w:r>
      <w:r w:rsidR="005414AB" w:rsidRPr="008663AB">
        <w:rPr>
          <w:rStyle w:val="normaltextrun"/>
          <w:rFonts w:asciiTheme="minorHAnsi" w:hAnsiTheme="minorHAnsi" w:cstheme="minorHAnsi"/>
        </w:rPr>
        <w:t xml:space="preserve"> (</w:t>
      </w:r>
      <w:proofErr w:type="spellStart"/>
      <w:r w:rsidR="005414AB" w:rsidRPr="008663AB">
        <w:rPr>
          <w:rStyle w:val="normaltextrun"/>
          <w:rFonts w:asciiTheme="minorHAnsi" w:hAnsiTheme="minorHAnsi" w:cstheme="minorHAnsi"/>
        </w:rPr>
        <w:t>Tinopal</w:t>
      </w:r>
      <w:proofErr w:type="spellEnd"/>
      <w:r w:rsidR="00123CEB" w:rsidRPr="008663AB">
        <w:rPr>
          <w:rStyle w:val="normaltextrun"/>
          <w:rFonts w:asciiTheme="minorHAnsi" w:hAnsiTheme="minorHAnsi" w:cstheme="minorHAnsi"/>
        </w:rPr>
        <w:t>®</w:t>
      </w:r>
      <w:r w:rsidR="005414AB" w:rsidRPr="008663AB">
        <w:rPr>
          <w:rStyle w:val="normaltextrun"/>
          <w:rFonts w:asciiTheme="minorHAnsi" w:hAnsiTheme="minorHAnsi" w:cstheme="minorHAnsi"/>
        </w:rPr>
        <w:t xml:space="preserve"> OB</w:t>
      </w:r>
      <w:r w:rsidR="174312B3" w:rsidRPr="008663AB">
        <w:rPr>
          <w:rStyle w:val="normaltextrun"/>
          <w:rFonts w:asciiTheme="minorHAnsi" w:hAnsiTheme="minorHAnsi" w:cstheme="minorHAnsi"/>
        </w:rPr>
        <w:t xml:space="preserve"> (BASF Corporation, Florham Park, NJ)</w:t>
      </w:r>
      <w:r w:rsidRPr="008663AB">
        <w:rPr>
          <w:rStyle w:val="normaltextrun"/>
          <w:rFonts w:asciiTheme="minorHAnsi" w:hAnsiTheme="minorHAnsi" w:cstheme="minorHAnsi"/>
        </w:rPr>
        <w:t xml:space="preserve">, droplet spinners with tripods (3), 1/8” </w:t>
      </w:r>
      <w:r w:rsidR="00123CEB" w:rsidRPr="008663AB">
        <w:rPr>
          <w:rStyle w:val="normaltextrun"/>
          <w:rFonts w:asciiTheme="minorHAnsi" w:hAnsiTheme="minorHAnsi" w:cstheme="minorHAnsi"/>
        </w:rPr>
        <w:t>(</w:t>
      </w:r>
      <w:r w:rsidR="00BC7B5C" w:rsidRPr="008663AB">
        <w:rPr>
          <w:rStyle w:val="normaltextrun"/>
          <w:rFonts w:asciiTheme="minorHAnsi" w:hAnsiTheme="minorHAnsi" w:cstheme="minorHAnsi"/>
        </w:rPr>
        <w:t xml:space="preserve">or </w:t>
      </w:r>
      <w:r w:rsidR="00123CEB" w:rsidRPr="008663AB">
        <w:rPr>
          <w:rStyle w:val="normaltextrun"/>
          <w:rFonts w:asciiTheme="minorHAnsi" w:hAnsiTheme="minorHAnsi" w:cstheme="minorHAnsi"/>
        </w:rPr>
        <w:t xml:space="preserve">3 mm) </w:t>
      </w:r>
      <w:r w:rsidR="00040009" w:rsidRPr="008663AB">
        <w:rPr>
          <w:rStyle w:val="normaltextrun"/>
          <w:rFonts w:asciiTheme="minorHAnsi" w:hAnsiTheme="minorHAnsi" w:cstheme="minorHAnsi"/>
        </w:rPr>
        <w:t xml:space="preserve">Teflon coated </w:t>
      </w:r>
      <w:r w:rsidRPr="008663AB">
        <w:rPr>
          <w:rStyle w:val="normaltextrun"/>
          <w:rFonts w:asciiTheme="minorHAnsi" w:hAnsiTheme="minorHAnsi" w:cstheme="minorHAnsi"/>
        </w:rPr>
        <w:t xml:space="preserve">acrylic rods, Teflon coated 1” </w:t>
      </w:r>
      <w:r w:rsidR="00040009" w:rsidRPr="008663AB">
        <w:rPr>
          <w:rStyle w:val="normaltextrun"/>
          <w:rFonts w:asciiTheme="minorHAnsi" w:hAnsiTheme="minorHAnsi" w:cstheme="minorHAnsi"/>
        </w:rPr>
        <w:t xml:space="preserve">glass </w:t>
      </w:r>
      <w:r w:rsidRPr="008663AB">
        <w:rPr>
          <w:rStyle w:val="normaltextrun"/>
          <w:rFonts w:asciiTheme="minorHAnsi" w:hAnsiTheme="minorHAnsi" w:cstheme="minorHAnsi"/>
        </w:rPr>
        <w:t>slides, cones, and ultraviolet microscope with digital camera.</w:t>
      </w:r>
      <w:r w:rsidRPr="008663AB">
        <w:rPr>
          <w:rStyle w:val="eop"/>
          <w:rFonts w:asciiTheme="minorHAnsi" w:hAnsiTheme="minorHAnsi" w:cstheme="minorHAnsi"/>
        </w:rPr>
        <w:t> </w:t>
      </w:r>
    </w:p>
    <w:p w14:paraId="5A91670F" w14:textId="3EAA9BCB" w:rsidR="00D8041E" w:rsidRPr="008663AB" w:rsidRDefault="00D8041E" w:rsidP="4848B8F3">
      <w:pPr>
        <w:pStyle w:val="paragraph"/>
        <w:spacing w:before="0" w:beforeAutospacing="0" w:after="0" w:afterAutospacing="0"/>
        <w:textAlignment w:val="baseline"/>
        <w:rPr>
          <w:rStyle w:val="normaltextrun"/>
          <w:rFonts w:asciiTheme="minorHAnsi" w:hAnsiTheme="minorHAnsi" w:cstheme="minorHAnsi"/>
        </w:rPr>
      </w:pPr>
      <w:r w:rsidRPr="008663AB">
        <w:rPr>
          <w:rStyle w:val="normaltextrun"/>
          <w:rFonts w:asciiTheme="minorHAnsi" w:hAnsiTheme="minorHAnsi" w:cstheme="minorHAnsi"/>
        </w:rPr>
        <w:t xml:space="preserve">Each </w:t>
      </w:r>
      <w:r w:rsidR="007709AB" w:rsidRPr="008663AB">
        <w:rPr>
          <w:rStyle w:val="normaltextrun"/>
          <w:rFonts w:asciiTheme="minorHAnsi" w:hAnsiTheme="minorHAnsi" w:cstheme="minorHAnsi"/>
        </w:rPr>
        <w:t>droplet characterization run</w:t>
      </w:r>
      <w:r w:rsidR="0DA21490" w:rsidRPr="008663AB">
        <w:rPr>
          <w:rStyle w:val="normaltextrun"/>
          <w:rFonts w:asciiTheme="minorHAnsi" w:hAnsiTheme="minorHAnsi" w:cstheme="minorHAnsi"/>
        </w:rPr>
        <w:t xml:space="preserve"> should </w:t>
      </w:r>
      <w:r w:rsidR="4CC7F173" w:rsidRPr="008663AB">
        <w:rPr>
          <w:rStyle w:val="normaltextrun"/>
          <w:rFonts w:asciiTheme="minorHAnsi" w:hAnsiTheme="minorHAnsi" w:cstheme="minorHAnsi"/>
        </w:rPr>
        <w:t>be conducted</w:t>
      </w:r>
      <w:r w:rsidRPr="008663AB">
        <w:rPr>
          <w:rStyle w:val="normaltextrun"/>
          <w:rFonts w:asciiTheme="minorHAnsi" w:hAnsiTheme="minorHAnsi" w:cstheme="minorHAnsi"/>
        </w:rPr>
        <w:t xml:space="preserve"> in the same manner </w:t>
      </w:r>
      <w:r w:rsidR="006924C8" w:rsidRPr="008663AB">
        <w:rPr>
          <w:rStyle w:val="normaltextrun"/>
          <w:rFonts w:asciiTheme="minorHAnsi" w:hAnsiTheme="minorHAnsi" w:cstheme="minorHAnsi"/>
        </w:rPr>
        <w:t>relative</w:t>
      </w:r>
      <w:r w:rsidR="007709AB" w:rsidRPr="008663AB">
        <w:rPr>
          <w:rStyle w:val="normaltextrun"/>
          <w:rFonts w:asciiTheme="minorHAnsi" w:hAnsiTheme="minorHAnsi" w:cstheme="minorHAnsi"/>
        </w:rPr>
        <w:t xml:space="preserve"> to speed</w:t>
      </w:r>
      <w:r w:rsidR="004F7E0F" w:rsidRPr="008663AB">
        <w:rPr>
          <w:rStyle w:val="normaltextrun"/>
          <w:rFonts w:asciiTheme="minorHAnsi" w:hAnsiTheme="minorHAnsi" w:cstheme="minorHAnsi"/>
        </w:rPr>
        <w:t>, flow rate, application rate</w:t>
      </w:r>
      <w:r w:rsidR="007709AB" w:rsidRPr="008663AB">
        <w:rPr>
          <w:rStyle w:val="normaltextrun"/>
          <w:rFonts w:asciiTheme="minorHAnsi" w:hAnsiTheme="minorHAnsi" w:cstheme="minorHAnsi"/>
        </w:rPr>
        <w:t xml:space="preserve"> and </w:t>
      </w:r>
      <w:r w:rsidRPr="008663AB">
        <w:rPr>
          <w:rStyle w:val="normaltextrun"/>
          <w:rFonts w:asciiTheme="minorHAnsi" w:hAnsiTheme="minorHAnsi" w:cstheme="minorHAnsi"/>
        </w:rPr>
        <w:t>swath</w:t>
      </w:r>
      <w:r w:rsidR="006924C8" w:rsidRPr="008663AB">
        <w:rPr>
          <w:rStyle w:val="normaltextrun"/>
          <w:rFonts w:asciiTheme="minorHAnsi" w:hAnsiTheme="minorHAnsi" w:cstheme="minorHAnsi"/>
        </w:rPr>
        <w:t xml:space="preserve"> </w:t>
      </w:r>
      <w:r w:rsidR="004F7E0F" w:rsidRPr="008663AB">
        <w:rPr>
          <w:rStyle w:val="normaltextrun"/>
          <w:rFonts w:asciiTheme="minorHAnsi" w:hAnsiTheme="minorHAnsi" w:cstheme="minorHAnsi"/>
        </w:rPr>
        <w:t xml:space="preserve">at an altitude of </w:t>
      </w:r>
      <w:r w:rsidRPr="008663AB">
        <w:rPr>
          <w:rStyle w:val="normaltextrun"/>
          <w:rFonts w:asciiTheme="minorHAnsi" w:hAnsiTheme="minorHAnsi" w:cstheme="minorHAnsi"/>
        </w:rPr>
        <w:t xml:space="preserve">15-foot </w:t>
      </w:r>
      <w:r w:rsidR="004F7E0F" w:rsidRPr="008663AB">
        <w:rPr>
          <w:rStyle w:val="normaltextrun"/>
          <w:rFonts w:asciiTheme="minorHAnsi" w:hAnsiTheme="minorHAnsi" w:cstheme="minorHAnsi"/>
        </w:rPr>
        <w:t>above the top of the impingers</w:t>
      </w:r>
      <w:r w:rsidR="000D7EF8" w:rsidRPr="008663AB">
        <w:rPr>
          <w:rStyle w:val="normaltextrun"/>
          <w:rFonts w:asciiTheme="minorHAnsi" w:hAnsiTheme="minorHAnsi" w:cstheme="minorHAnsi"/>
        </w:rPr>
        <w:t xml:space="preserve"> (typically 25 ft </w:t>
      </w:r>
      <w:r w:rsidR="00DB0C3D" w:rsidRPr="008663AB">
        <w:rPr>
          <w:rStyle w:val="normaltextrun"/>
          <w:rFonts w:asciiTheme="minorHAnsi" w:hAnsiTheme="minorHAnsi" w:cstheme="minorHAnsi"/>
        </w:rPr>
        <w:t>altitude)</w:t>
      </w:r>
      <w:r w:rsidRPr="008663AB">
        <w:rPr>
          <w:rStyle w:val="normaltextrun"/>
          <w:rFonts w:asciiTheme="minorHAnsi" w:hAnsiTheme="minorHAnsi" w:cstheme="minorHAnsi"/>
        </w:rPr>
        <w:t xml:space="preserve">. </w:t>
      </w:r>
    </w:p>
    <w:p w14:paraId="28764904" w14:textId="77777777" w:rsidR="00DB0C3D" w:rsidRPr="008663AB" w:rsidRDefault="00DB0C3D" w:rsidP="00260594">
      <w:pPr>
        <w:pStyle w:val="paragraph"/>
        <w:spacing w:before="0" w:beforeAutospacing="0" w:after="0" w:afterAutospacing="0"/>
        <w:textAlignment w:val="baseline"/>
        <w:rPr>
          <w:rFonts w:asciiTheme="minorHAnsi" w:hAnsiTheme="minorHAnsi" w:cstheme="minorHAnsi"/>
        </w:rPr>
      </w:pPr>
    </w:p>
    <w:p w14:paraId="7F3371E0" w14:textId="55C5CC63" w:rsidR="00D8041E" w:rsidRPr="008663AB" w:rsidRDefault="00BF0984" w:rsidP="00260594">
      <w:pPr>
        <w:pStyle w:val="paragraph"/>
        <w:spacing w:before="0" w:beforeAutospacing="0" w:after="0" w:afterAutospacing="0"/>
        <w:textAlignment w:val="baseline"/>
        <w:rPr>
          <w:rStyle w:val="normaltextrun"/>
          <w:rFonts w:asciiTheme="minorHAnsi" w:hAnsiTheme="minorHAnsi" w:cstheme="minorHAnsi"/>
        </w:rPr>
      </w:pPr>
      <w:r w:rsidRPr="008663AB">
        <w:rPr>
          <w:rStyle w:val="normaltextrun"/>
          <w:rFonts w:asciiTheme="minorHAnsi" w:hAnsiTheme="minorHAnsi" w:cstheme="minorHAnsi"/>
        </w:rPr>
        <w:t xml:space="preserve">Weather related to </w:t>
      </w:r>
      <w:r w:rsidR="00D8041E" w:rsidRPr="008663AB">
        <w:rPr>
          <w:rStyle w:val="normaltextrun"/>
          <w:rFonts w:asciiTheme="minorHAnsi" w:hAnsiTheme="minorHAnsi" w:cstheme="minorHAnsi"/>
        </w:rPr>
        <w:t>humidity, wind speed, and wind direction at the site will be monitored and recorded during characterization. </w:t>
      </w:r>
      <w:r w:rsidR="00D8041E" w:rsidRPr="008663AB">
        <w:rPr>
          <w:rStyle w:val="eop"/>
          <w:rFonts w:asciiTheme="minorHAnsi" w:hAnsiTheme="minorHAnsi" w:cstheme="minorHAnsi"/>
        </w:rPr>
        <w:t> </w:t>
      </w:r>
      <w:r w:rsidRPr="008663AB">
        <w:rPr>
          <w:rStyle w:val="normaltextrun"/>
          <w:rFonts w:asciiTheme="minorHAnsi" w:hAnsiTheme="minorHAnsi" w:cstheme="minorHAnsi"/>
        </w:rPr>
        <w:t xml:space="preserve">A device capable of recording temperature will be placed 5 feet from the ground, on a tripod. </w:t>
      </w:r>
    </w:p>
    <w:p w14:paraId="6AC08170" w14:textId="77777777" w:rsidR="00260594" w:rsidRPr="008663AB" w:rsidRDefault="00260594" w:rsidP="00260594">
      <w:pPr>
        <w:pStyle w:val="paragraph"/>
        <w:spacing w:before="0" w:beforeAutospacing="0" w:after="0" w:afterAutospacing="0"/>
        <w:textAlignment w:val="baseline"/>
        <w:rPr>
          <w:rFonts w:asciiTheme="minorHAnsi" w:hAnsiTheme="minorHAnsi" w:cstheme="minorHAnsi"/>
        </w:rPr>
      </w:pPr>
    </w:p>
    <w:p w14:paraId="0ABE0409" w14:textId="7EC2246F" w:rsidR="00D8041E" w:rsidRPr="008663AB" w:rsidRDefault="00D8041E" w:rsidP="4848B8F3">
      <w:pPr>
        <w:pStyle w:val="paragraph"/>
        <w:spacing w:before="0" w:beforeAutospacing="0" w:after="0" w:afterAutospacing="0"/>
        <w:textAlignment w:val="baseline"/>
        <w:rPr>
          <w:rStyle w:val="eop"/>
          <w:rFonts w:asciiTheme="minorHAnsi" w:hAnsiTheme="minorHAnsi" w:cstheme="minorHAnsi"/>
        </w:rPr>
      </w:pPr>
      <w:r w:rsidRPr="008663AB">
        <w:rPr>
          <w:rStyle w:val="normaltextrun"/>
          <w:rFonts w:asciiTheme="minorHAnsi" w:hAnsiTheme="minorHAnsi" w:cstheme="minorHAnsi"/>
          <w:b/>
          <w:bCs/>
        </w:rPr>
        <w:t>Setting up Sampling Stations</w:t>
      </w:r>
      <w:r w:rsidR="4E829E1C" w:rsidRPr="008663AB">
        <w:rPr>
          <w:rStyle w:val="normaltextrun"/>
          <w:rFonts w:asciiTheme="minorHAnsi" w:hAnsiTheme="minorHAnsi" w:cstheme="minorHAnsi"/>
          <w:b/>
          <w:bCs/>
        </w:rPr>
        <w:t xml:space="preserve">: </w:t>
      </w:r>
      <w:r w:rsidR="4E829E1C" w:rsidRPr="008663AB">
        <w:rPr>
          <w:rStyle w:val="normaltextrun"/>
          <w:rFonts w:asciiTheme="minorHAnsi" w:hAnsiTheme="minorHAnsi" w:cstheme="minorHAnsi"/>
        </w:rPr>
        <w:t>A</w:t>
      </w:r>
      <w:r w:rsidRPr="008663AB">
        <w:rPr>
          <w:rStyle w:val="normaltextrun"/>
          <w:rFonts w:asciiTheme="minorHAnsi" w:hAnsiTheme="minorHAnsi" w:cstheme="minorHAnsi"/>
        </w:rPr>
        <w:t xml:space="preserve"> droplet sampling line should be established and set up into the wind (Figure 1).  The sampling line should include three droplet sampling stations, each station including two droplet spinners.  One spinner with two </w:t>
      </w:r>
      <w:r w:rsidR="009B4A58" w:rsidRPr="008663AB">
        <w:rPr>
          <w:rStyle w:val="normaltextrun"/>
          <w:rFonts w:asciiTheme="minorHAnsi" w:hAnsiTheme="minorHAnsi" w:cstheme="minorHAnsi"/>
        </w:rPr>
        <w:t xml:space="preserve">Teflon coated </w:t>
      </w:r>
      <w:r w:rsidR="009B067B" w:rsidRPr="008663AB">
        <w:rPr>
          <w:rStyle w:val="normaltextrun"/>
          <w:rFonts w:asciiTheme="minorHAnsi" w:hAnsiTheme="minorHAnsi" w:cstheme="minorHAnsi"/>
        </w:rPr>
        <w:t xml:space="preserve">3 mm </w:t>
      </w:r>
      <w:r w:rsidRPr="008663AB">
        <w:rPr>
          <w:rStyle w:val="normaltextrun"/>
          <w:rFonts w:asciiTheme="minorHAnsi" w:hAnsiTheme="minorHAnsi" w:cstheme="minorHAnsi"/>
        </w:rPr>
        <w:t>acrylic rods and one spinner with</w:t>
      </w:r>
      <w:r w:rsidR="00CF551E" w:rsidRPr="008663AB">
        <w:rPr>
          <w:rStyle w:val="normaltextrun"/>
          <w:rFonts w:asciiTheme="minorHAnsi" w:hAnsiTheme="minorHAnsi" w:cstheme="minorHAnsi"/>
        </w:rPr>
        <w:t xml:space="preserve"> two</w:t>
      </w:r>
      <w:r w:rsidRPr="008663AB">
        <w:rPr>
          <w:rStyle w:val="normaltextrun"/>
          <w:rFonts w:asciiTheme="minorHAnsi" w:hAnsiTheme="minorHAnsi" w:cstheme="minorHAnsi"/>
        </w:rPr>
        <w:t xml:space="preserve"> </w:t>
      </w:r>
      <w:r w:rsidR="00CF551E" w:rsidRPr="008663AB">
        <w:rPr>
          <w:rStyle w:val="normaltextrun"/>
          <w:rFonts w:asciiTheme="minorHAnsi" w:hAnsiTheme="minorHAnsi" w:cstheme="minorHAnsi"/>
        </w:rPr>
        <w:t>Teflon coated 1” slides</w:t>
      </w:r>
      <w:r w:rsidRPr="008663AB">
        <w:rPr>
          <w:rStyle w:val="normaltextrun"/>
          <w:rFonts w:asciiTheme="minorHAnsi" w:hAnsiTheme="minorHAnsi" w:cstheme="minorHAnsi"/>
        </w:rPr>
        <w:t>.  The droplet collection stations should be placed 50 feet apart from each other and labeled A, B and C.  </w:t>
      </w:r>
      <w:r w:rsidRPr="008663AB">
        <w:rPr>
          <w:rStyle w:val="eop"/>
          <w:rFonts w:asciiTheme="minorHAnsi" w:hAnsiTheme="minorHAnsi" w:cstheme="minorHAnsi"/>
        </w:rPr>
        <w:t> </w:t>
      </w:r>
    </w:p>
    <w:p w14:paraId="5B82137B" w14:textId="77777777" w:rsidR="00CF551E" w:rsidRPr="008663AB" w:rsidRDefault="00CF551E" w:rsidP="00260594">
      <w:pPr>
        <w:pStyle w:val="paragraph"/>
        <w:spacing w:before="0" w:beforeAutospacing="0" w:after="0" w:afterAutospacing="0"/>
        <w:textAlignment w:val="baseline"/>
        <w:rPr>
          <w:rFonts w:asciiTheme="minorHAnsi" w:hAnsiTheme="minorHAnsi" w:cstheme="minorHAnsi"/>
        </w:rPr>
      </w:pPr>
    </w:p>
    <w:p w14:paraId="7976EDAB" w14:textId="53A73A24" w:rsidR="00D8041E" w:rsidRPr="008663AB" w:rsidRDefault="745FCD2F" w:rsidP="76C4B7F6">
      <w:pPr>
        <w:pStyle w:val="paragraph"/>
        <w:spacing w:before="0" w:beforeAutospacing="0" w:after="0" w:afterAutospacing="0"/>
        <w:textAlignment w:val="baseline"/>
        <w:rPr>
          <w:rFonts w:asciiTheme="minorHAnsi" w:hAnsiTheme="minorHAnsi" w:cstheme="minorHAnsi"/>
        </w:rPr>
      </w:pPr>
      <w:r w:rsidRPr="008663AB">
        <w:rPr>
          <w:rFonts w:asciiTheme="minorHAnsi" w:hAnsiTheme="minorHAnsi" w:cstheme="minorHAnsi"/>
          <w:noProof/>
        </w:rPr>
        <w:lastRenderedPageBreak/>
        <w:drawing>
          <wp:inline distT="0" distB="0" distL="0" distR="0" wp14:anchorId="31A2331F" wp14:editId="76C4B7F6">
            <wp:extent cx="3328745" cy="3619534"/>
            <wp:effectExtent l="12700" t="12700" r="12700" b="12700"/>
            <wp:docPr id="538929528" name="Picture 538929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8929528"/>
                    <pic:cNvPicPr/>
                  </pic:nvPicPr>
                  <pic:blipFill>
                    <a:blip r:embed="rId7">
                      <a:extLst>
                        <a:ext uri="{28A0092B-C50C-407E-A947-70E740481C1C}">
                          <a14:useLocalDpi xmlns:a14="http://schemas.microsoft.com/office/drawing/2010/main" val="0"/>
                        </a:ext>
                      </a:extLst>
                    </a:blip>
                    <a:srcRect l="43589" t="30048" r="23397" b="16105"/>
                    <a:stretch>
                      <a:fillRect/>
                    </a:stretch>
                  </pic:blipFill>
                  <pic:spPr>
                    <a:xfrm>
                      <a:off x="0" y="0"/>
                      <a:ext cx="3328745" cy="3619534"/>
                    </a:xfrm>
                    <a:prstGeom prst="rect">
                      <a:avLst/>
                    </a:prstGeom>
                    <a:ln w="12700">
                      <a:solidFill>
                        <a:schemeClr val="tx1"/>
                      </a:solidFill>
                      <a:prstDash val="solid"/>
                    </a:ln>
                  </pic:spPr>
                </pic:pic>
              </a:graphicData>
            </a:graphic>
          </wp:inline>
        </w:drawing>
      </w:r>
      <w:r w:rsidR="00260594" w:rsidRPr="008663AB">
        <w:rPr>
          <w:rStyle w:val="eop"/>
          <w:rFonts w:asciiTheme="minorHAnsi" w:hAnsiTheme="minorHAnsi" w:cstheme="minorHAnsi"/>
        </w:rPr>
        <w:t xml:space="preserve">  </w:t>
      </w:r>
      <w:r w:rsidR="00D8041E" w:rsidRPr="008663AB">
        <w:rPr>
          <w:rStyle w:val="normaltextrun"/>
          <w:rFonts w:asciiTheme="minorHAnsi" w:hAnsiTheme="minorHAnsi" w:cstheme="minorHAnsi"/>
        </w:rPr>
        <w:t>Figure 1</w:t>
      </w:r>
      <w:r w:rsidR="00D8041E" w:rsidRPr="008663AB">
        <w:rPr>
          <w:rStyle w:val="eop"/>
          <w:rFonts w:asciiTheme="minorHAnsi" w:hAnsiTheme="minorHAnsi" w:cstheme="minorHAnsi"/>
        </w:rPr>
        <w:t> </w:t>
      </w:r>
    </w:p>
    <w:p w14:paraId="6288BA85" w14:textId="77777777" w:rsidR="00D8041E" w:rsidRPr="008663AB" w:rsidRDefault="00D8041E" w:rsidP="00260594">
      <w:pPr>
        <w:pStyle w:val="paragraph"/>
        <w:spacing w:before="0" w:beforeAutospacing="0" w:after="0" w:afterAutospacing="0"/>
        <w:jc w:val="center"/>
        <w:textAlignment w:val="baseline"/>
        <w:rPr>
          <w:rFonts w:asciiTheme="minorHAnsi" w:hAnsiTheme="minorHAnsi" w:cstheme="minorHAnsi"/>
        </w:rPr>
      </w:pPr>
      <w:r w:rsidRPr="008663AB">
        <w:rPr>
          <w:rStyle w:val="eop"/>
          <w:rFonts w:asciiTheme="minorHAnsi" w:hAnsiTheme="minorHAnsi" w:cstheme="minorHAnsi"/>
        </w:rPr>
        <w:t> </w:t>
      </w:r>
    </w:p>
    <w:p w14:paraId="007C3CA6" w14:textId="264DC310" w:rsidR="008C43DE" w:rsidRPr="008663AB" w:rsidRDefault="00D8041E" w:rsidP="76C4B7F6">
      <w:pPr>
        <w:pStyle w:val="paragraph"/>
        <w:spacing w:before="0" w:beforeAutospacing="0" w:after="0" w:afterAutospacing="0"/>
        <w:textAlignment w:val="baseline"/>
        <w:rPr>
          <w:rStyle w:val="normaltextrun"/>
          <w:rFonts w:asciiTheme="minorHAnsi" w:hAnsiTheme="minorHAnsi" w:cstheme="minorHAnsi"/>
        </w:rPr>
      </w:pPr>
      <w:r w:rsidRPr="008663AB">
        <w:rPr>
          <w:rStyle w:val="normaltextrun"/>
          <w:rFonts w:asciiTheme="minorHAnsi" w:hAnsiTheme="minorHAnsi" w:cstheme="minorHAnsi"/>
          <w:b/>
          <w:bCs/>
        </w:rPr>
        <w:t>Replicates</w:t>
      </w:r>
      <w:r w:rsidRPr="008663AB">
        <w:rPr>
          <w:rStyle w:val="normaltextrun"/>
          <w:rFonts w:asciiTheme="minorHAnsi" w:hAnsiTheme="minorHAnsi" w:cstheme="minorHAnsi"/>
        </w:rPr>
        <w:t xml:space="preserve">: </w:t>
      </w:r>
      <w:r w:rsidR="6D78B94A" w:rsidRPr="008663AB">
        <w:rPr>
          <w:rStyle w:val="normaltextrun"/>
          <w:rFonts w:asciiTheme="minorHAnsi" w:hAnsiTheme="minorHAnsi" w:cstheme="minorHAnsi"/>
        </w:rPr>
        <w:t>At least one</w:t>
      </w:r>
      <w:r w:rsidRPr="008663AB">
        <w:rPr>
          <w:rStyle w:val="normaltextrun"/>
          <w:rFonts w:asciiTheme="minorHAnsi" w:hAnsiTheme="minorHAnsi" w:cstheme="minorHAnsi"/>
        </w:rPr>
        <w:t xml:space="preserve"> application (run) at the prescribed application rate will be conducted for the evaluation, which equates to three replicates per characterization run.</w:t>
      </w:r>
    </w:p>
    <w:p w14:paraId="6C56D429" w14:textId="77B54746" w:rsidR="00D8041E" w:rsidRPr="008663AB" w:rsidRDefault="00D8041E" w:rsidP="00260594">
      <w:pPr>
        <w:pStyle w:val="paragraph"/>
        <w:spacing w:before="0" w:beforeAutospacing="0" w:after="0" w:afterAutospacing="0"/>
        <w:textAlignment w:val="baseline"/>
        <w:rPr>
          <w:rFonts w:asciiTheme="minorHAnsi" w:hAnsiTheme="minorHAnsi" w:cstheme="minorHAnsi"/>
        </w:rPr>
      </w:pPr>
      <w:r w:rsidRPr="008663AB">
        <w:rPr>
          <w:rStyle w:val="normaltextrun"/>
          <w:rFonts w:asciiTheme="minorHAnsi" w:hAnsiTheme="minorHAnsi" w:cstheme="minorHAnsi"/>
        </w:rPr>
        <w:t>  </w:t>
      </w:r>
      <w:r w:rsidRPr="008663AB">
        <w:rPr>
          <w:rStyle w:val="eop"/>
          <w:rFonts w:asciiTheme="minorHAnsi" w:hAnsiTheme="minorHAnsi" w:cstheme="minorHAnsi"/>
        </w:rPr>
        <w:t> </w:t>
      </w:r>
    </w:p>
    <w:p w14:paraId="1DBDC6A5" w14:textId="5544ABBC" w:rsidR="00D8041E" w:rsidRPr="008663AB" w:rsidRDefault="00D8041E" w:rsidP="4848B8F3">
      <w:pPr>
        <w:pStyle w:val="paragraph"/>
        <w:spacing w:before="0" w:beforeAutospacing="0" w:after="0" w:afterAutospacing="0"/>
        <w:textAlignment w:val="baseline"/>
        <w:rPr>
          <w:rStyle w:val="eop"/>
          <w:rFonts w:asciiTheme="minorHAnsi" w:hAnsiTheme="minorHAnsi" w:cstheme="minorHAnsi"/>
        </w:rPr>
      </w:pPr>
      <w:r w:rsidRPr="008663AB">
        <w:rPr>
          <w:rStyle w:val="normaltextrun"/>
          <w:rFonts w:asciiTheme="minorHAnsi" w:hAnsiTheme="minorHAnsi" w:cstheme="minorHAnsi"/>
          <w:b/>
          <w:bCs/>
        </w:rPr>
        <w:t>Before Application</w:t>
      </w:r>
      <w:r w:rsidRPr="008663AB">
        <w:rPr>
          <w:rStyle w:val="normaltextrun"/>
          <w:rFonts w:asciiTheme="minorHAnsi" w:hAnsiTheme="minorHAnsi" w:cstheme="minorHAnsi"/>
        </w:rPr>
        <w:t xml:space="preserve">: The </w:t>
      </w:r>
      <w:proofErr w:type="spellStart"/>
      <w:r w:rsidRPr="008663AB">
        <w:rPr>
          <w:rStyle w:val="normaltextrun"/>
          <w:rFonts w:asciiTheme="minorHAnsi" w:hAnsiTheme="minorHAnsi" w:cstheme="minorHAnsi"/>
        </w:rPr>
        <w:t>Micronair</w:t>
      </w:r>
      <w:proofErr w:type="spellEnd"/>
      <w:r w:rsidRPr="008663AB">
        <w:rPr>
          <w:rStyle w:val="normaltextrun"/>
          <w:rFonts w:asciiTheme="minorHAnsi" w:hAnsiTheme="minorHAnsi" w:cstheme="minorHAnsi"/>
        </w:rPr>
        <w:t xml:space="preserve"> atomizers </w:t>
      </w:r>
      <w:r w:rsidR="00260594" w:rsidRPr="008663AB">
        <w:rPr>
          <w:rStyle w:val="normaltextrun"/>
          <w:rFonts w:asciiTheme="minorHAnsi" w:hAnsiTheme="minorHAnsi" w:cstheme="minorHAnsi"/>
        </w:rPr>
        <w:t xml:space="preserve">or nozzle tips </w:t>
      </w:r>
      <w:r w:rsidRPr="008663AB">
        <w:rPr>
          <w:rStyle w:val="normaltextrun"/>
          <w:rFonts w:asciiTheme="minorHAnsi" w:hAnsiTheme="minorHAnsi" w:cstheme="minorHAnsi"/>
        </w:rPr>
        <w:t xml:space="preserve">should be set to deliver appropriate droplet size for aerial ULV applications.  </w:t>
      </w:r>
      <w:r w:rsidR="2DE9190E" w:rsidRPr="008663AB">
        <w:rPr>
          <w:rStyle w:val="normaltextrun"/>
          <w:rFonts w:asciiTheme="minorHAnsi" w:hAnsiTheme="minorHAnsi" w:cstheme="minorHAnsi"/>
        </w:rPr>
        <w:t>Spray equipment must be adjusted so that the volume median diameter (VMD) is less than 60 microns (</w:t>
      </w:r>
      <w:proofErr w:type="spellStart"/>
      <w:r w:rsidR="2DE9190E" w:rsidRPr="008663AB">
        <w:rPr>
          <w:rStyle w:val="normaltextrun"/>
          <w:rFonts w:asciiTheme="minorHAnsi" w:hAnsiTheme="minorHAnsi" w:cstheme="minorHAnsi"/>
        </w:rPr>
        <w:t>Dv</w:t>
      </w:r>
      <w:proofErr w:type="spellEnd"/>
      <w:r w:rsidR="2DE9190E" w:rsidRPr="008663AB">
        <w:rPr>
          <w:rStyle w:val="normaltextrun"/>
          <w:rFonts w:asciiTheme="minorHAnsi" w:hAnsiTheme="minorHAnsi" w:cstheme="minorHAnsi"/>
        </w:rPr>
        <w:t xml:space="preserve"> 0.5 &lt; 60 </w:t>
      </w:r>
      <w:proofErr w:type="spellStart"/>
      <w:r w:rsidR="2DE9190E" w:rsidRPr="008663AB">
        <w:rPr>
          <w:rStyle w:val="normaltextrun"/>
          <w:rFonts w:asciiTheme="minorHAnsi" w:hAnsiTheme="minorHAnsi" w:cstheme="minorHAnsi"/>
        </w:rPr>
        <w:t>μm</w:t>
      </w:r>
      <w:proofErr w:type="spellEnd"/>
      <w:r w:rsidR="2DE9190E" w:rsidRPr="008663AB">
        <w:rPr>
          <w:rStyle w:val="normaltextrun"/>
          <w:rFonts w:asciiTheme="minorHAnsi" w:hAnsiTheme="minorHAnsi" w:cstheme="minorHAnsi"/>
        </w:rPr>
        <w:t>) and that 90% of the spray is contained in droplets smaller than 115 microns (</w:t>
      </w:r>
      <w:proofErr w:type="spellStart"/>
      <w:r w:rsidR="2DE9190E" w:rsidRPr="008663AB">
        <w:rPr>
          <w:rStyle w:val="normaltextrun"/>
          <w:rFonts w:asciiTheme="minorHAnsi" w:hAnsiTheme="minorHAnsi" w:cstheme="minorHAnsi"/>
        </w:rPr>
        <w:t>Dv</w:t>
      </w:r>
      <w:proofErr w:type="spellEnd"/>
      <w:r w:rsidR="2DE9190E" w:rsidRPr="008663AB">
        <w:rPr>
          <w:rStyle w:val="normaltextrun"/>
          <w:rFonts w:asciiTheme="minorHAnsi" w:hAnsiTheme="minorHAnsi" w:cstheme="minorHAnsi"/>
        </w:rPr>
        <w:t xml:space="preserve"> 0.9 &lt; 115 </w:t>
      </w:r>
      <w:proofErr w:type="spellStart"/>
      <w:r w:rsidR="2DE9190E" w:rsidRPr="008663AB">
        <w:rPr>
          <w:rStyle w:val="normaltextrun"/>
          <w:rFonts w:asciiTheme="minorHAnsi" w:hAnsiTheme="minorHAnsi" w:cstheme="minorHAnsi"/>
        </w:rPr>
        <w:t>μm</w:t>
      </w:r>
      <w:proofErr w:type="spellEnd"/>
      <w:r w:rsidR="2DE9190E" w:rsidRPr="008663AB">
        <w:rPr>
          <w:rStyle w:val="normaltextrun"/>
          <w:rFonts w:asciiTheme="minorHAnsi" w:hAnsiTheme="minorHAnsi" w:cstheme="minorHAnsi"/>
        </w:rPr>
        <w:t xml:space="preserve">). </w:t>
      </w:r>
      <w:r w:rsidRPr="008663AB">
        <w:rPr>
          <w:rStyle w:val="normaltextrun"/>
          <w:rFonts w:asciiTheme="minorHAnsi" w:hAnsiTheme="minorHAnsi" w:cstheme="minorHAnsi"/>
        </w:rPr>
        <w:t xml:space="preserve">Initially the atomizer rotational speed will be set according to the atomizer manual, to deliver proper flow rate and droplet size (see treatment listed above).   After each run, analysis should be done to determine average droplet size on the </w:t>
      </w:r>
      <w:bookmarkStart w:id="0" w:name="_Int_7xjxkm7R"/>
      <w:r w:rsidR="004F0AEA" w:rsidRPr="008663AB">
        <w:rPr>
          <w:rStyle w:val="normaltextrun"/>
          <w:rFonts w:asciiTheme="minorHAnsi" w:hAnsiTheme="minorHAnsi" w:cstheme="minorHAnsi"/>
        </w:rPr>
        <w:t>3 mm</w:t>
      </w:r>
      <w:bookmarkEnd w:id="0"/>
      <w:r w:rsidR="004F0AEA" w:rsidRPr="008663AB">
        <w:rPr>
          <w:rStyle w:val="normaltextrun"/>
          <w:rFonts w:asciiTheme="minorHAnsi" w:hAnsiTheme="minorHAnsi" w:cstheme="minorHAnsi"/>
        </w:rPr>
        <w:t xml:space="preserve"> rods an</w:t>
      </w:r>
      <w:r w:rsidR="00A570E7" w:rsidRPr="008663AB">
        <w:rPr>
          <w:rStyle w:val="normaltextrun"/>
          <w:rFonts w:asciiTheme="minorHAnsi" w:hAnsiTheme="minorHAnsi" w:cstheme="minorHAnsi"/>
        </w:rPr>
        <w:t>d/or 1” slides</w:t>
      </w:r>
      <w:r w:rsidRPr="008663AB">
        <w:rPr>
          <w:rStyle w:val="normaltextrun"/>
          <w:rFonts w:asciiTheme="minorHAnsi" w:hAnsiTheme="minorHAnsi" w:cstheme="minorHAnsi"/>
        </w:rPr>
        <w:t xml:space="preserve"> prior to the next run.  If droplet size is not within desired range, equipment adjustment should be done prior to the next run.</w:t>
      </w:r>
      <w:r w:rsidRPr="008663AB">
        <w:rPr>
          <w:rStyle w:val="eop"/>
          <w:rFonts w:asciiTheme="minorHAnsi" w:hAnsiTheme="minorHAnsi" w:cstheme="minorHAnsi"/>
        </w:rPr>
        <w:t> </w:t>
      </w:r>
    </w:p>
    <w:p w14:paraId="5F393E7C" w14:textId="77777777" w:rsidR="00BE3A2A" w:rsidRPr="008663AB" w:rsidRDefault="00BE3A2A" w:rsidP="3CEB06E1">
      <w:pPr>
        <w:pStyle w:val="paragraph"/>
        <w:spacing w:before="0" w:beforeAutospacing="0" w:after="0" w:afterAutospacing="0"/>
        <w:textAlignment w:val="baseline"/>
        <w:rPr>
          <w:rFonts w:asciiTheme="minorHAnsi" w:hAnsiTheme="minorHAnsi" w:cstheme="minorHAnsi"/>
        </w:rPr>
      </w:pPr>
    </w:p>
    <w:p w14:paraId="147A6097" w14:textId="3B513082" w:rsidR="00D8041E" w:rsidRPr="008663AB" w:rsidRDefault="00D8041E" w:rsidP="4848B8F3">
      <w:pPr>
        <w:pStyle w:val="paragraph"/>
        <w:spacing w:before="0" w:beforeAutospacing="0" w:after="0" w:afterAutospacing="0"/>
        <w:textAlignment w:val="baseline"/>
        <w:rPr>
          <w:rStyle w:val="eop"/>
          <w:rFonts w:asciiTheme="minorHAnsi" w:hAnsiTheme="minorHAnsi" w:cstheme="minorHAnsi"/>
        </w:rPr>
      </w:pPr>
      <w:r w:rsidRPr="008663AB">
        <w:rPr>
          <w:rStyle w:val="normaltextrun"/>
          <w:rFonts w:asciiTheme="minorHAnsi" w:hAnsiTheme="minorHAnsi" w:cstheme="minorHAnsi"/>
        </w:rPr>
        <w:t>Ultra-violet dye (</w:t>
      </w:r>
      <w:proofErr w:type="spellStart"/>
      <w:r w:rsidRPr="008663AB">
        <w:rPr>
          <w:rStyle w:val="normaltextrun"/>
          <w:rFonts w:asciiTheme="minorHAnsi" w:hAnsiTheme="minorHAnsi" w:cstheme="minorHAnsi"/>
        </w:rPr>
        <w:t>Tinopal</w:t>
      </w:r>
      <w:proofErr w:type="spellEnd"/>
      <w:r w:rsidRPr="008663AB">
        <w:rPr>
          <w:rStyle w:val="normaltextrun"/>
          <w:rFonts w:asciiTheme="minorHAnsi" w:hAnsiTheme="minorHAnsi" w:cstheme="minorHAnsi"/>
        </w:rPr>
        <w:t xml:space="preserve"> OB) should be added to the product prior to filling the application equipment tank, allowing the droplets to be visible on the acrylic rods during droplet analysis.  The dye will be added at a ratio of 2 grams of dye per liter of product.  After adding the dye to the product, stir or shake mixture well, before adding it to the spray tank.</w:t>
      </w:r>
      <w:r w:rsidRPr="008663AB">
        <w:rPr>
          <w:rStyle w:val="eop"/>
          <w:rFonts w:asciiTheme="minorHAnsi" w:hAnsiTheme="minorHAnsi" w:cstheme="minorHAnsi"/>
        </w:rPr>
        <w:t> </w:t>
      </w:r>
      <w:r w:rsidR="00AC0C68" w:rsidRPr="008663AB">
        <w:rPr>
          <w:rStyle w:val="eop"/>
          <w:rFonts w:asciiTheme="minorHAnsi" w:hAnsiTheme="minorHAnsi" w:cstheme="minorHAnsi"/>
        </w:rPr>
        <w:t xml:space="preserve">The dye allows for a more accurate analysis ensuring no other types of droplets are being read such as water, </w:t>
      </w:r>
      <w:proofErr w:type="gramStart"/>
      <w:r w:rsidR="000B6092" w:rsidRPr="008663AB">
        <w:rPr>
          <w:rStyle w:val="eop"/>
          <w:rFonts w:asciiTheme="minorHAnsi" w:hAnsiTheme="minorHAnsi" w:cstheme="minorHAnsi"/>
        </w:rPr>
        <w:t>gasoline</w:t>
      </w:r>
      <w:proofErr w:type="gramEnd"/>
      <w:r w:rsidR="000B6092" w:rsidRPr="008663AB">
        <w:rPr>
          <w:rStyle w:val="eop"/>
          <w:rFonts w:asciiTheme="minorHAnsi" w:hAnsiTheme="minorHAnsi" w:cstheme="minorHAnsi"/>
        </w:rPr>
        <w:t xml:space="preserve"> and other pollutants. </w:t>
      </w:r>
    </w:p>
    <w:p w14:paraId="32B6B3A0" w14:textId="77777777" w:rsidR="00B72881" w:rsidRPr="008663AB" w:rsidRDefault="00B72881" w:rsidP="00260594">
      <w:pPr>
        <w:pStyle w:val="paragraph"/>
        <w:spacing w:before="0" w:beforeAutospacing="0" w:after="0" w:afterAutospacing="0"/>
        <w:textAlignment w:val="baseline"/>
        <w:rPr>
          <w:rFonts w:asciiTheme="minorHAnsi" w:hAnsiTheme="minorHAnsi" w:cstheme="minorHAnsi"/>
        </w:rPr>
      </w:pPr>
    </w:p>
    <w:p w14:paraId="4F59BD8F" w14:textId="5786D8A6" w:rsidR="00260594" w:rsidRPr="008663AB" w:rsidRDefault="00260594" w:rsidP="09A90B8F">
      <w:pPr>
        <w:pStyle w:val="paragraph"/>
        <w:spacing w:before="0" w:beforeAutospacing="0" w:after="0" w:afterAutospacing="0"/>
        <w:textAlignment w:val="baseline"/>
        <w:rPr>
          <w:rFonts w:asciiTheme="minorHAnsi" w:hAnsiTheme="minorHAnsi" w:cstheme="minorHAnsi"/>
        </w:rPr>
      </w:pPr>
      <w:r w:rsidRPr="008663AB">
        <w:rPr>
          <w:rStyle w:val="normaltextrun"/>
          <w:rFonts w:asciiTheme="minorHAnsi" w:hAnsiTheme="minorHAnsi" w:cstheme="minorHAnsi"/>
          <w:b/>
          <w:bCs/>
        </w:rPr>
        <w:t>Application</w:t>
      </w:r>
      <w:r w:rsidRPr="008663AB">
        <w:rPr>
          <w:rStyle w:val="normaltextrun"/>
          <w:rFonts w:asciiTheme="minorHAnsi" w:hAnsiTheme="minorHAnsi" w:cstheme="minorHAnsi"/>
        </w:rPr>
        <w:t xml:space="preserve">: The </w:t>
      </w:r>
      <w:r w:rsidR="00B72881" w:rsidRPr="008663AB">
        <w:rPr>
          <w:rStyle w:val="normaltextrun"/>
          <w:rFonts w:asciiTheme="minorHAnsi" w:hAnsiTheme="minorHAnsi" w:cstheme="minorHAnsi"/>
        </w:rPr>
        <w:t>characterization</w:t>
      </w:r>
      <w:r w:rsidRPr="008663AB">
        <w:rPr>
          <w:rStyle w:val="normaltextrun"/>
          <w:rFonts w:asciiTheme="minorHAnsi" w:hAnsiTheme="minorHAnsi" w:cstheme="minorHAnsi"/>
        </w:rPr>
        <w:t xml:space="preserve"> </w:t>
      </w:r>
      <w:r w:rsidR="00B72881" w:rsidRPr="008663AB">
        <w:rPr>
          <w:rStyle w:val="normaltextrun"/>
          <w:rFonts w:asciiTheme="minorHAnsi" w:hAnsiTheme="minorHAnsi" w:cstheme="minorHAnsi"/>
        </w:rPr>
        <w:t xml:space="preserve">applications </w:t>
      </w:r>
      <w:r w:rsidRPr="008663AB">
        <w:rPr>
          <w:rStyle w:val="normaltextrun"/>
          <w:rFonts w:asciiTheme="minorHAnsi" w:hAnsiTheme="minorHAnsi" w:cstheme="minorHAnsi"/>
        </w:rPr>
        <w:t xml:space="preserve">will be conducted only during stable atmospheric conditions.  Wind conditions should be in </w:t>
      </w:r>
      <w:r w:rsidR="000B6092" w:rsidRPr="008663AB">
        <w:rPr>
          <w:rStyle w:val="normaltextrun"/>
          <w:rFonts w:asciiTheme="minorHAnsi" w:hAnsiTheme="minorHAnsi" w:cstheme="minorHAnsi"/>
        </w:rPr>
        <w:t xml:space="preserve">a </w:t>
      </w:r>
      <w:r w:rsidRPr="008663AB">
        <w:rPr>
          <w:rStyle w:val="normaltextrun"/>
          <w:rFonts w:asciiTheme="minorHAnsi" w:hAnsiTheme="minorHAnsi" w:cstheme="minorHAnsi"/>
        </w:rPr>
        <w:t xml:space="preserve">consistent direction and should not be greater than 8 mph during the characterization.  The ULV aircraft will be flown across the test plot as shown in Fig. 1 and into the wind. The ULV spray will be turned on 100 feet before the sampling </w:t>
      </w:r>
      <w:r w:rsidRPr="008663AB">
        <w:rPr>
          <w:rStyle w:val="normaltextrun"/>
          <w:rFonts w:asciiTheme="minorHAnsi" w:hAnsiTheme="minorHAnsi" w:cstheme="minorHAnsi"/>
        </w:rPr>
        <w:lastRenderedPageBreak/>
        <w:t>stations and turned off 100 feet after the sampling stations for each treatment.  The helicopter flight line should be in line with the droplet spinners stations, slightly off center to ensure droplets land on collection rods (figure 1) and should fly</w:t>
      </w:r>
      <w:r w:rsidR="1456FC34" w:rsidRPr="008663AB">
        <w:rPr>
          <w:rStyle w:val="normaltextrun"/>
          <w:rFonts w:asciiTheme="minorHAnsi" w:hAnsiTheme="minorHAnsi" w:cstheme="minorHAnsi"/>
        </w:rPr>
        <w:t xml:space="preserve"> at 15' altitude above spinners or</w:t>
      </w:r>
      <w:r w:rsidRPr="008663AB">
        <w:rPr>
          <w:rStyle w:val="normaltextrun"/>
          <w:rFonts w:asciiTheme="minorHAnsi" w:hAnsiTheme="minorHAnsi" w:cstheme="minorHAnsi"/>
        </w:rPr>
        <w:t xml:space="preserve"> as low as safely possible.  Spray parameters used for the application should be recorded.</w:t>
      </w:r>
      <w:r w:rsidRPr="008663AB">
        <w:rPr>
          <w:rStyle w:val="eop"/>
          <w:rFonts w:asciiTheme="minorHAnsi" w:hAnsiTheme="minorHAnsi" w:cstheme="minorHAnsi"/>
        </w:rPr>
        <w:t> </w:t>
      </w:r>
    </w:p>
    <w:p w14:paraId="40CA010D" w14:textId="77777777" w:rsidR="00260594" w:rsidRPr="008663AB" w:rsidRDefault="00260594" w:rsidP="00260594">
      <w:pPr>
        <w:pStyle w:val="paragraph"/>
        <w:spacing w:before="0" w:beforeAutospacing="0" w:after="0" w:afterAutospacing="0"/>
        <w:textAlignment w:val="baseline"/>
        <w:rPr>
          <w:rFonts w:asciiTheme="minorHAnsi" w:hAnsiTheme="minorHAnsi" w:cstheme="minorHAnsi"/>
        </w:rPr>
      </w:pPr>
      <w:r w:rsidRPr="008663AB">
        <w:rPr>
          <w:rStyle w:val="eop"/>
          <w:rFonts w:asciiTheme="minorHAnsi" w:hAnsiTheme="minorHAnsi" w:cstheme="minorHAnsi"/>
        </w:rPr>
        <w:t> </w:t>
      </w:r>
    </w:p>
    <w:p w14:paraId="209721FF" w14:textId="7173A22E" w:rsidR="00260594" w:rsidRPr="008663AB" w:rsidRDefault="00260594" w:rsidP="094E499B">
      <w:pPr>
        <w:pStyle w:val="paragraph"/>
        <w:spacing w:before="0" w:beforeAutospacing="0" w:after="0" w:afterAutospacing="0"/>
        <w:textAlignment w:val="baseline"/>
        <w:rPr>
          <w:rFonts w:asciiTheme="minorHAnsi" w:hAnsiTheme="minorHAnsi" w:cstheme="minorHAnsi"/>
        </w:rPr>
      </w:pPr>
      <w:r w:rsidRPr="008663AB">
        <w:rPr>
          <w:rStyle w:val="normaltextrun"/>
          <w:rFonts w:asciiTheme="minorHAnsi" w:hAnsiTheme="minorHAnsi" w:cstheme="minorHAnsi"/>
        </w:rPr>
        <w:t>Large road cones or other highly visible objects could also be provided for the pilot to see the flight line</w:t>
      </w:r>
      <w:r w:rsidR="00B72881" w:rsidRPr="008663AB">
        <w:rPr>
          <w:rStyle w:val="normaltextrun"/>
          <w:rFonts w:asciiTheme="minorHAnsi" w:hAnsiTheme="minorHAnsi" w:cstheme="minorHAnsi"/>
        </w:rPr>
        <w:t xml:space="preserve"> on approach</w:t>
      </w:r>
      <w:r w:rsidRPr="008663AB">
        <w:rPr>
          <w:rStyle w:val="normaltextrun"/>
          <w:rFonts w:asciiTheme="minorHAnsi" w:hAnsiTheme="minorHAnsi" w:cstheme="minorHAnsi"/>
        </w:rPr>
        <w:t>.  During the application the wind speed, wind direction and humidity in the general area where the characterization is conducted should be noted. </w:t>
      </w:r>
    </w:p>
    <w:p w14:paraId="60FFF80B" w14:textId="77777777" w:rsidR="00260594" w:rsidRPr="008663AB" w:rsidRDefault="00260594" w:rsidP="00260594">
      <w:pPr>
        <w:pStyle w:val="paragraph"/>
        <w:spacing w:before="0" w:beforeAutospacing="0" w:after="0" w:afterAutospacing="0"/>
        <w:textAlignment w:val="baseline"/>
        <w:rPr>
          <w:rFonts w:asciiTheme="minorHAnsi" w:hAnsiTheme="minorHAnsi" w:cstheme="minorHAnsi"/>
        </w:rPr>
      </w:pPr>
      <w:r w:rsidRPr="008663AB">
        <w:rPr>
          <w:rStyle w:val="eop"/>
          <w:rFonts w:asciiTheme="minorHAnsi" w:hAnsiTheme="minorHAnsi" w:cstheme="minorHAnsi"/>
        </w:rPr>
        <w:t> </w:t>
      </w:r>
    </w:p>
    <w:p w14:paraId="56DBB7FA" w14:textId="145A062D" w:rsidR="00260594" w:rsidRPr="008663AB" w:rsidRDefault="00260594" w:rsidP="094E499B">
      <w:pPr>
        <w:pStyle w:val="paragraph"/>
        <w:spacing w:before="0" w:beforeAutospacing="0" w:after="0" w:afterAutospacing="0"/>
        <w:textAlignment w:val="baseline"/>
        <w:rPr>
          <w:rStyle w:val="eop"/>
          <w:rFonts w:asciiTheme="minorHAnsi" w:hAnsiTheme="minorHAnsi" w:cstheme="minorHAnsi"/>
        </w:rPr>
      </w:pPr>
      <w:r w:rsidRPr="008663AB">
        <w:rPr>
          <w:rStyle w:val="normaltextrun"/>
          <w:rFonts w:asciiTheme="minorHAnsi" w:hAnsiTheme="minorHAnsi" w:cstheme="minorHAnsi"/>
          <w:b/>
          <w:bCs/>
        </w:rPr>
        <w:t>After Application</w:t>
      </w:r>
      <w:r w:rsidRPr="008663AB">
        <w:rPr>
          <w:rStyle w:val="normaltextrun"/>
          <w:rFonts w:asciiTheme="minorHAnsi" w:hAnsiTheme="minorHAnsi" w:cstheme="minorHAnsi"/>
        </w:rPr>
        <w:t xml:space="preserve">: Ten minutes after the application the acrylic </w:t>
      </w:r>
      <w:r w:rsidR="5C98DEC2" w:rsidRPr="008663AB">
        <w:rPr>
          <w:rStyle w:val="normaltextrun"/>
          <w:rFonts w:asciiTheme="minorHAnsi" w:hAnsiTheme="minorHAnsi" w:cstheme="minorHAnsi"/>
        </w:rPr>
        <w:t>rods and slides</w:t>
      </w:r>
      <w:r w:rsidRPr="008663AB">
        <w:rPr>
          <w:rStyle w:val="normaltextrun"/>
          <w:rFonts w:asciiTheme="minorHAnsi" w:hAnsiTheme="minorHAnsi" w:cstheme="minorHAnsi"/>
        </w:rPr>
        <w:t xml:space="preserve"> should be collected from each station and placed in a transfer box</w:t>
      </w:r>
      <w:r w:rsidR="00B72881" w:rsidRPr="008663AB">
        <w:rPr>
          <w:rStyle w:val="normaltextrun"/>
          <w:rFonts w:asciiTheme="minorHAnsi" w:hAnsiTheme="minorHAnsi" w:cstheme="minorHAnsi"/>
        </w:rPr>
        <w:t xml:space="preserve"> (where the droplets will not be smeared or contaminated)</w:t>
      </w:r>
      <w:r w:rsidRPr="008663AB">
        <w:rPr>
          <w:rStyle w:val="normaltextrun"/>
          <w:rFonts w:asciiTheme="minorHAnsi" w:hAnsiTheme="minorHAnsi" w:cstheme="minorHAnsi"/>
        </w:rPr>
        <w:t xml:space="preserve"> for analysis by </w:t>
      </w:r>
      <w:proofErr w:type="spellStart"/>
      <w:r w:rsidRPr="008663AB">
        <w:rPr>
          <w:rStyle w:val="normaltextrun"/>
          <w:rFonts w:asciiTheme="minorHAnsi" w:hAnsiTheme="minorHAnsi" w:cstheme="minorHAnsi"/>
        </w:rPr>
        <w:t>ADrop</w:t>
      </w:r>
      <w:proofErr w:type="spellEnd"/>
      <w:r w:rsidRPr="008663AB">
        <w:rPr>
          <w:rStyle w:val="normaltextrun"/>
          <w:rFonts w:asciiTheme="minorHAnsi" w:hAnsiTheme="minorHAnsi" w:cstheme="minorHAnsi"/>
          <w:vertAlign w:val="superscript"/>
        </w:rPr>
        <w:t>™</w:t>
      </w:r>
      <w:r w:rsidRPr="008663AB">
        <w:rPr>
          <w:rStyle w:val="normaltextrun"/>
          <w:rFonts w:asciiTheme="minorHAnsi" w:hAnsiTheme="minorHAnsi" w:cstheme="minorHAnsi"/>
        </w:rPr>
        <w:t>.  </w:t>
      </w:r>
      <w:r w:rsidRPr="008663AB">
        <w:rPr>
          <w:rStyle w:val="eop"/>
          <w:rFonts w:asciiTheme="minorHAnsi" w:hAnsiTheme="minorHAnsi" w:cstheme="minorHAnsi"/>
        </w:rPr>
        <w:t> </w:t>
      </w:r>
    </w:p>
    <w:p w14:paraId="1584944C" w14:textId="77777777" w:rsidR="005E7AA8" w:rsidRPr="008663AB" w:rsidRDefault="005E7AA8" w:rsidP="09A90B8F">
      <w:pPr>
        <w:pStyle w:val="paragraph"/>
        <w:spacing w:before="0" w:beforeAutospacing="0" w:after="0" w:afterAutospacing="0"/>
        <w:textAlignment w:val="baseline"/>
        <w:rPr>
          <w:rStyle w:val="eop"/>
          <w:rFonts w:asciiTheme="minorHAnsi" w:hAnsiTheme="minorHAnsi" w:cstheme="minorHAnsi"/>
        </w:rPr>
      </w:pPr>
    </w:p>
    <w:p w14:paraId="3CBE3CD0" w14:textId="2EF736F1" w:rsidR="005E7AA8" w:rsidRPr="008663AB" w:rsidRDefault="005E7AA8" w:rsidP="00260594">
      <w:pPr>
        <w:pStyle w:val="paragraph"/>
        <w:spacing w:before="0" w:beforeAutospacing="0" w:after="0" w:afterAutospacing="0"/>
        <w:textAlignment w:val="baseline"/>
        <w:rPr>
          <w:rFonts w:asciiTheme="minorHAnsi" w:hAnsiTheme="minorHAnsi" w:cstheme="minorHAnsi"/>
          <w:b/>
          <w:bCs/>
          <w:u w:val="single"/>
        </w:rPr>
      </w:pPr>
      <w:proofErr w:type="spellStart"/>
      <w:r w:rsidRPr="008663AB">
        <w:rPr>
          <w:rStyle w:val="eop"/>
          <w:rFonts w:asciiTheme="minorHAnsi" w:hAnsiTheme="minorHAnsi" w:cstheme="minorHAnsi"/>
          <w:b/>
          <w:bCs/>
          <w:u w:val="single"/>
        </w:rPr>
        <w:t>ADrop</w:t>
      </w:r>
      <w:proofErr w:type="spellEnd"/>
      <w:r w:rsidRPr="008663AB">
        <w:rPr>
          <w:rStyle w:val="eop"/>
          <w:rFonts w:asciiTheme="minorHAnsi" w:hAnsiTheme="minorHAnsi" w:cstheme="minorHAnsi"/>
          <w:b/>
          <w:bCs/>
          <w:u w:val="single"/>
        </w:rPr>
        <w:t>™ - Droplet Analysis</w:t>
      </w:r>
    </w:p>
    <w:p w14:paraId="3A9209ED" w14:textId="0F938F75" w:rsidR="008663AB" w:rsidRPr="008663AB" w:rsidRDefault="005E7AA8" w:rsidP="09A90B8F">
      <w:pPr>
        <w:rPr>
          <w:rFonts w:cstheme="minorHAnsi"/>
          <w:sz w:val="24"/>
          <w:szCs w:val="24"/>
        </w:rPr>
      </w:pPr>
      <w:r w:rsidRPr="008663AB">
        <w:rPr>
          <w:rFonts w:cstheme="minorHAnsi"/>
          <w:sz w:val="24"/>
          <w:szCs w:val="24"/>
        </w:rPr>
        <w:t>After collecting the droplets from the characterization run, the droplet images need to be captured and an analysis program is used to count and measure each droplet on each image.</w:t>
      </w:r>
    </w:p>
    <w:p w14:paraId="7766410C" w14:textId="2AF3447C" w:rsidR="057B25E3" w:rsidRPr="008663AB" w:rsidRDefault="00F1780C" w:rsidP="09A90B8F">
      <w:pPr>
        <w:rPr>
          <w:rFonts w:cstheme="minorHAnsi"/>
          <w:sz w:val="24"/>
          <w:szCs w:val="24"/>
        </w:rPr>
      </w:pPr>
      <w:r w:rsidRPr="008663AB">
        <w:rPr>
          <w:rFonts w:cstheme="minorHAnsi"/>
          <w:sz w:val="24"/>
          <w:szCs w:val="24"/>
        </w:rPr>
        <w:t>R</w:t>
      </w:r>
      <w:r w:rsidR="39704D7C" w:rsidRPr="008663AB">
        <w:rPr>
          <w:rFonts w:cstheme="minorHAnsi"/>
          <w:sz w:val="24"/>
          <w:szCs w:val="24"/>
        </w:rPr>
        <w:t xml:space="preserve">efer to </w:t>
      </w:r>
      <w:r w:rsidR="74E8790F" w:rsidRPr="008663AB">
        <w:rPr>
          <w:rFonts w:cstheme="minorHAnsi"/>
          <w:sz w:val="24"/>
          <w:szCs w:val="24"/>
        </w:rPr>
        <w:t>“</w:t>
      </w:r>
      <w:r w:rsidR="39704D7C" w:rsidRPr="008663AB">
        <w:rPr>
          <w:rFonts w:cstheme="minorHAnsi"/>
          <w:sz w:val="24"/>
          <w:szCs w:val="24"/>
        </w:rPr>
        <w:t xml:space="preserve">SOP </w:t>
      </w:r>
      <w:r w:rsidR="77E17BD6" w:rsidRPr="008663AB">
        <w:rPr>
          <w:rFonts w:cstheme="minorHAnsi"/>
          <w:sz w:val="24"/>
          <w:szCs w:val="24"/>
        </w:rPr>
        <w:t xml:space="preserve">for </w:t>
      </w:r>
      <w:r w:rsidR="39704D7C" w:rsidRPr="008663AB">
        <w:rPr>
          <w:rFonts w:cstheme="minorHAnsi"/>
          <w:sz w:val="24"/>
          <w:szCs w:val="24"/>
        </w:rPr>
        <w:t>Droplet Analysis</w:t>
      </w:r>
      <w:r w:rsidRPr="008663AB">
        <w:rPr>
          <w:rFonts w:cstheme="minorHAnsi"/>
          <w:sz w:val="24"/>
          <w:szCs w:val="24"/>
        </w:rPr>
        <w:t xml:space="preserve"> &amp; </w:t>
      </w:r>
      <w:proofErr w:type="spellStart"/>
      <w:r w:rsidRPr="008663AB">
        <w:rPr>
          <w:rFonts w:cstheme="minorHAnsi"/>
          <w:sz w:val="24"/>
          <w:szCs w:val="24"/>
        </w:rPr>
        <w:t>ADrop</w:t>
      </w:r>
      <w:proofErr w:type="spellEnd"/>
      <w:r w:rsidR="07C21E1C" w:rsidRPr="008663AB">
        <w:rPr>
          <w:rFonts w:cstheme="minorHAnsi"/>
          <w:sz w:val="24"/>
          <w:szCs w:val="24"/>
        </w:rPr>
        <w:t>”</w:t>
      </w:r>
      <w:r w:rsidR="72DE1BC8" w:rsidRPr="008663AB">
        <w:rPr>
          <w:rFonts w:cstheme="minorHAnsi"/>
          <w:sz w:val="24"/>
          <w:szCs w:val="24"/>
        </w:rPr>
        <w:t xml:space="preserve"> for specifics on using </w:t>
      </w:r>
      <w:proofErr w:type="spellStart"/>
      <w:r w:rsidR="72DE1BC8" w:rsidRPr="008663AB">
        <w:rPr>
          <w:rFonts w:cstheme="minorHAnsi"/>
          <w:sz w:val="24"/>
          <w:szCs w:val="24"/>
        </w:rPr>
        <w:t>ADrop</w:t>
      </w:r>
      <w:proofErr w:type="spellEnd"/>
      <w:r w:rsidR="47B340A7" w:rsidRPr="008663AB">
        <w:rPr>
          <w:rFonts w:cstheme="minorHAnsi"/>
          <w:sz w:val="24"/>
          <w:szCs w:val="24"/>
        </w:rPr>
        <w:t>.</w:t>
      </w:r>
    </w:p>
    <w:p w14:paraId="2F133C0D" w14:textId="4BD08C33" w:rsidR="3CEB06E1" w:rsidRPr="008663AB" w:rsidRDefault="510635CA" w:rsidP="09A90B8F">
      <w:pPr>
        <w:pStyle w:val="paragraph"/>
        <w:spacing w:before="0" w:beforeAutospacing="0" w:after="0" w:afterAutospacing="0"/>
        <w:rPr>
          <w:rStyle w:val="normaltextrun"/>
          <w:rFonts w:asciiTheme="minorHAnsi" w:hAnsiTheme="minorHAnsi" w:cstheme="minorHAnsi"/>
        </w:rPr>
      </w:pPr>
      <w:r w:rsidRPr="008663AB">
        <w:rPr>
          <w:rStyle w:val="normaltextrun"/>
          <w:rFonts w:asciiTheme="minorHAnsi" w:hAnsiTheme="minorHAnsi" w:cstheme="minorHAnsi"/>
        </w:rPr>
        <w:t>Application equipment must be tested at least annually</w:t>
      </w:r>
      <w:r w:rsidR="0017149A" w:rsidRPr="008663AB">
        <w:rPr>
          <w:rStyle w:val="normaltextrun"/>
          <w:rFonts w:asciiTheme="minorHAnsi" w:hAnsiTheme="minorHAnsi" w:cstheme="minorHAnsi"/>
        </w:rPr>
        <w:t xml:space="preserve"> or when switching products</w:t>
      </w:r>
      <w:r w:rsidRPr="008663AB">
        <w:rPr>
          <w:rStyle w:val="normaltextrun"/>
          <w:rFonts w:asciiTheme="minorHAnsi" w:hAnsiTheme="minorHAnsi" w:cstheme="minorHAnsi"/>
        </w:rPr>
        <w:t xml:space="preserve"> to confirm that pressure at the nozzle </w:t>
      </w:r>
      <w:r w:rsidR="5343EACD" w:rsidRPr="008663AB">
        <w:rPr>
          <w:rStyle w:val="normaltextrun"/>
          <w:rFonts w:asciiTheme="minorHAnsi" w:hAnsiTheme="minorHAnsi" w:cstheme="minorHAnsi"/>
        </w:rPr>
        <w:t>and nozzle flow rate(s) are properly calibrated.</w:t>
      </w:r>
    </w:p>
    <w:sectPr w:rsidR="3CEB06E1" w:rsidRPr="008663AB">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DAA000" w14:textId="77777777" w:rsidR="008E417F" w:rsidRDefault="008E417F" w:rsidP="008663AB">
      <w:pPr>
        <w:spacing w:after="0" w:line="240" w:lineRule="auto"/>
      </w:pPr>
      <w:r>
        <w:separator/>
      </w:r>
    </w:p>
  </w:endnote>
  <w:endnote w:type="continuationSeparator" w:id="0">
    <w:p w14:paraId="64C1342C" w14:textId="77777777" w:rsidR="008E417F" w:rsidRDefault="008E417F" w:rsidP="008663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73839766"/>
      <w:docPartObj>
        <w:docPartGallery w:val="Page Numbers (Bottom of Page)"/>
        <w:docPartUnique/>
      </w:docPartObj>
    </w:sdtPr>
    <w:sdtEndPr>
      <w:rPr>
        <w:color w:val="7F7F7F" w:themeColor="background1" w:themeShade="7F"/>
        <w:spacing w:val="60"/>
      </w:rPr>
    </w:sdtEndPr>
    <w:sdtContent>
      <w:p w14:paraId="7BE5AB90" w14:textId="3B4F1AB6" w:rsidR="008663AB" w:rsidRDefault="008663AB">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Aerial Droplet Characterization SOP</w:t>
        </w:r>
      </w:p>
    </w:sdtContent>
  </w:sdt>
  <w:p w14:paraId="6C2D4023" w14:textId="77777777" w:rsidR="008663AB" w:rsidRDefault="008663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D2793" w14:textId="77777777" w:rsidR="008E417F" w:rsidRDefault="008E417F" w:rsidP="008663AB">
      <w:pPr>
        <w:spacing w:after="0" w:line="240" w:lineRule="auto"/>
      </w:pPr>
      <w:r>
        <w:separator/>
      </w:r>
    </w:p>
  </w:footnote>
  <w:footnote w:type="continuationSeparator" w:id="0">
    <w:p w14:paraId="1DEA8096" w14:textId="77777777" w:rsidR="008E417F" w:rsidRDefault="008E417F" w:rsidP="008663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DD100" w14:textId="1D12D0F3" w:rsidR="008663AB" w:rsidRDefault="008663AB">
    <w:pPr>
      <w:pStyle w:val="Header"/>
    </w:pPr>
    <w:r>
      <w:rPr>
        <w:noProof/>
      </w:rPr>
      <w:drawing>
        <wp:anchor distT="0" distB="0" distL="114300" distR="114300" simplePos="0" relativeHeight="251658240" behindDoc="0" locked="0" layoutInCell="1" allowOverlap="1" wp14:anchorId="75E6C8E0" wp14:editId="05953832">
          <wp:simplePos x="0" y="0"/>
          <wp:positionH relativeFrom="margin">
            <wp:posOffset>-485639</wp:posOffset>
          </wp:positionH>
          <wp:positionV relativeFrom="paragraph">
            <wp:posOffset>-122503</wp:posOffset>
          </wp:positionV>
          <wp:extent cx="1404413" cy="383741"/>
          <wp:effectExtent l="0" t="0" r="5715" b="0"/>
          <wp:wrapNone/>
          <wp:docPr id="251094330" name="Picture 1" descr="A green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094330" name="Picture 1" descr="A green text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04413" cy="383741"/>
                  </a:xfrm>
                  <a:prstGeom prst="rect">
                    <a:avLst/>
                  </a:prstGeom>
                </pic:spPr>
              </pic:pic>
            </a:graphicData>
          </a:graphic>
          <wp14:sizeRelH relativeFrom="margin">
            <wp14:pctWidth>0</wp14:pctWidth>
          </wp14:sizeRelH>
          <wp14:sizeRelV relativeFrom="margin">
            <wp14:pctHeight>0</wp14:pctHeight>
          </wp14:sizeRelV>
        </wp:anchor>
      </w:drawing>
    </w:r>
  </w:p>
  <w:p w14:paraId="48A9573F" w14:textId="77777777" w:rsidR="008663AB" w:rsidRDefault="008663AB">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7xjxkm7R" int2:invalidationBookmarkName="" int2:hashCode="p8gtb/WxUf0p39" int2:id="8HyOt5uo">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766488"/>
    <w:multiLevelType w:val="multilevel"/>
    <w:tmpl w:val="FA82DD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98786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B31"/>
    <w:rsid w:val="00040009"/>
    <w:rsid w:val="000B6092"/>
    <w:rsid w:val="000D4659"/>
    <w:rsid w:val="000D7EF8"/>
    <w:rsid w:val="00123CEB"/>
    <w:rsid w:val="0017149A"/>
    <w:rsid w:val="001D2931"/>
    <w:rsid w:val="0024459D"/>
    <w:rsid w:val="00253573"/>
    <w:rsid w:val="00260594"/>
    <w:rsid w:val="002858DB"/>
    <w:rsid w:val="002EC79E"/>
    <w:rsid w:val="004F0AEA"/>
    <w:rsid w:val="004F7E0F"/>
    <w:rsid w:val="005414AB"/>
    <w:rsid w:val="0054238F"/>
    <w:rsid w:val="00553DE6"/>
    <w:rsid w:val="005C6CA2"/>
    <w:rsid w:val="005E7AA8"/>
    <w:rsid w:val="006924C8"/>
    <w:rsid w:val="0070314D"/>
    <w:rsid w:val="007709AB"/>
    <w:rsid w:val="00787A39"/>
    <w:rsid w:val="007B5C32"/>
    <w:rsid w:val="008663AB"/>
    <w:rsid w:val="00893C3B"/>
    <w:rsid w:val="00895152"/>
    <w:rsid w:val="008C43DE"/>
    <w:rsid w:val="008E417F"/>
    <w:rsid w:val="00905B3C"/>
    <w:rsid w:val="009B067B"/>
    <w:rsid w:val="009B4A58"/>
    <w:rsid w:val="00A570E7"/>
    <w:rsid w:val="00A97259"/>
    <w:rsid w:val="00AC0C68"/>
    <w:rsid w:val="00AD4B31"/>
    <w:rsid w:val="00AD79D0"/>
    <w:rsid w:val="00B70C8C"/>
    <w:rsid w:val="00B72881"/>
    <w:rsid w:val="00BC7B5C"/>
    <w:rsid w:val="00BE3A2A"/>
    <w:rsid w:val="00BF0984"/>
    <w:rsid w:val="00C31C08"/>
    <w:rsid w:val="00CA29F7"/>
    <w:rsid w:val="00CA569E"/>
    <w:rsid w:val="00CF551E"/>
    <w:rsid w:val="00D112D8"/>
    <w:rsid w:val="00D8041E"/>
    <w:rsid w:val="00DB0C3D"/>
    <w:rsid w:val="00DF02DF"/>
    <w:rsid w:val="00F1780C"/>
    <w:rsid w:val="00F245D1"/>
    <w:rsid w:val="057B25E3"/>
    <w:rsid w:val="0600A2D1"/>
    <w:rsid w:val="07C21E1C"/>
    <w:rsid w:val="094E499B"/>
    <w:rsid w:val="09A90B8F"/>
    <w:rsid w:val="0B3117DE"/>
    <w:rsid w:val="0B5CB3CC"/>
    <w:rsid w:val="0DA21490"/>
    <w:rsid w:val="0F9CDDFA"/>
    <w:rsid w:val="10CF39DB"/>
    <w:rsid w:val="1456FC34"/>
    <w:rsid w:val="1506F728"/>
    <w:rsid w:val="16A2C789"/>
    <w:rsid w:val="174312B3"/>
    <w:rsid w:val="17F3606A"/>
    <w:rsid w:val="183E97EA"/>
    <w:rsid w:val="20DC75F1"/>
    <w:rsid w:val="22FFE93D"/>
    <w:rsid w:val="2A604F2E"/>
    <w:rsid w:val="2DE9190E"/>
    <w:rsid w:val="2FA256B5"/>
    <w:rsid w:val="300C83D9"/>
    <w:rsid w:val="31A8543A"/>
    <w:rsid w:val="31BB661F"/>
    <w:rsid w:val="381795BE"/>
    <w:rsid w:val="3825C09E"/>
    <w:rsid w:val="383C75D5"/>
    <w:rsid w:val="39704D7C"/>
    <w:rsid w:val="3B4F3680"/>
    <w:rsid w:val="3B6A35EB"/>
    <w:rsid w:val="3CEB06E1"/>
    <w:rsid w:val="3DD8B35C"/>
    <w:rsid w:val="3ECA3C8B"/>
    <w:rsid w:val="4110541E"/>
    <w:rsid w:val="45019CD2"/>
    <w:rsid w:val="47B340A7"/>
    <w:rsid w:val="47C7BB03"/>
    <w:rsid w:val="4835A70E"/>
    <w:rsid w:val="4848B8F3"/>
    <w:rsid w:val="4857F674"/>
    <w:rsid w:val="49D1776F"/>
    <w:rsid w:val="4A8508E9"/>
    <w:rsid w:val="4B10259E"/>
    <w:rsid w:val="4B6D47D0"/>
    <w:rsid w:val="4CC7F173"/>
    <w:rsid w:val="4E829E1C"/>
    <w:rsid w:val="510635CA"/>
    <w:rsid w:val="5343EACD"/>
    <w:rsid w:val="552E716D"/>
    <w:rsid w:val="5A1DDAE3"/>
    <w:rsid w:val="5AD547B4"/>
    <w:rsid w:val="5C98DEC2"/>
    <w:rsid w:val="5E0CE876"/>
    <w:rsid w:val="5F043227"/>
    <w:rsid w:val="60758BFD"/>
    <w:rsid w:val="60B63496"/>
    <w:rsid w:val="6126110D"/>
    <w:rsid w:val="656FECED"/>
    <w:rsid w:val="6629DDD3"/>
    <w:rsid w:val="67A0B8D7"/>
    <w:rsid w:val="6D78B94A"/>
    <w:rsid w:val="6EFD8D94"/>
    <w:rsid w:val="701076C3"/>
    <w:rsid w:val="72DE1BC8"/>
    <w:rsid w:val="745FCD2F"/>
    <w:rsid w:val="7469F8CE"/>
    <w:rsid w:val="74E8790F"/>
    <w:rsid w:val="756CE85A"/>
    <w:rsid w:val="76C4B7F6"/>
    <w:rsid w:val="77E17BD6"/>
    <w:rsid w:val="784A870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1DDB06"/>
  <w15:chartTrackingRefBased/>
  <w15:docId w15:val="{071BA43F-1099-4897-8EF7-D8A0E61F1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8041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D8041E"/>
  </w:style>
  <w:style w:type="character" w:customStyle="1" w:styleId="eop">
    <w:name w:val="eop"/>
    <w:basedOn w:val="DefaultParagraphFont"/>
    <w:rsid w:val="00D8041E"/>
  </w:style>
  <w:style w:type="character" w:customStyle="1" w:styleId="wacimagecontainer">
    <w:name w:val="wacimagecontainer"/>
    <w:basedOn w:val="DefaultParagraphFont"/>
    <w:rsid w:val="00D8041E"/>
  </w:style>
  <w:style w:type="table" w:styleId="TableGrid">
    <w:name w:val="Table Grid"/>
    <w:basedOn w:val="TableNormal"/>
    <w:uiPriority w:val="39"/>
    <w:rsid w:val="00CA29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60594"/>
    <w:rPr>
      <w:sz w:val="16"/>
      <w:szCs w:val="16"/>
    </w:rPr>
  </w:style>
  <w:style w:type="paragraph" w:styleId="CommentText">
    <w:name w:val="annotation text"/>
    <w:basedOn w:val="Normal"/>
    <w:link w:val="CommentTextChar"/>
    <w:uiPriority w:val="99"/>
    <w:unhideWhenUsed/>
    <w:rsid w:val="00260594"/>
    <w:pPr>
      <w:spacing w:line="240" w:lineRule="auto"/>
    </w:pPr>
    <w:rPr>
      <w:sz w:val="20"/>
      <w:szCs w:val="20"/>
    </w:rPr>
  </w:style>
  <w:style w:type="character" w:customStyle="1" w:styleId="CommentTextChar">
    <w:name w:val="Comment Text Char"/>
    <w:basedOn w:val="DefaultParagraphFont"/>
    <w:link w:val="CommentText"/>
    <w:uiPriority w:val="99"/>
    <w:rsid w:val="00260594"/>
    <w:rPr>
      <w:sz w:val="20"/>
      <w:szCs w:val="20"/>
    </w:rPr>
  </w:style>
  <w:style w:type="paragraph" w:styleId="CommentSubject">
    <w:name w:val="annotation subject"/>
    <w:basedOn w:val="CommentText"/>
    <w:next w:val="CommentText"/>
    <w:link w:val="CommentSubjectChar"/>
    <w:uiPriority w:val="99"/>
    <w:semiHidden/>
    <w:unhideWhenUsed/>
    <w:rsid w:val="00260594"/>
    <w:rPr>
      <w:b/>
      <w:bCs/>
    </w:rPr>
  </w:style>
  <w:style w:type="character" w:customStyle="1" w:styleId="CommentSubjectChar">
    <w:name w:val="Comment Subject Char"/>
    <w:basedOn w:val="CommentTextChar"/>
    <w:link w:val="CommentSubject"/>
    <w:uiPriority w:val="99"/>
    <w:semiHidden/>
    <w:rsid w:val="00260594"/>
    <w:rPr>
      <w:b/>
      <w:bCs/>
      <w:sz w:val="20"/>
      <w:szCs w:val="20"/>
    </w:rPr>
  </w:style>
  <w:style w:type="paragraph" w:styleId="Revision">
    <w:name w:val="Revision"/>
    <w:hidden/>
    <w:uiPriority w:val="99"/>
    <w:semiHidden/>
    <w:rsid w:val="00A97259"/>
    <w:pPr>
      <w:spacing w:after="0" w:line="240" w:lineRule="auto"/>
    </w:pPr>
  </w:style>
  <w:style w:type="paragraph" w:styleId="Header">
    <w:name w:val="header"/>
    <w:basedOn w:val="Normal"/>
    <w:link w:val="HeaderChar"/>
    <w:uiPriority w:val="99"/>
    <w:unhideWhenUsed/>
    <w:rsid w:val="008663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63AB"/>
  </w:style>
  <w:style w:type="paragraph" w:styleId="Footer">
    <w:name w:val="footer"/>
    <w:basedOn w:val="Normal"/>
    <w:link w:val="FooterChar"/>
    <w:uiPriority w:val="99"/>
    <w:unhideWhenUsed/>
    <w:rsid w:val="008663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63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9250574">
      <w:bodyDiv w:val="1"/>
      <w:marLeft w:val="0"/>
      <w:marRight w:val="0"/>
      <w:marTop w:val="0"/>
      <w:marBottom w:val="0"/>
      <w:divBdr>
        <w:top w:val="none" w:sz="0" w:space="0" w:color="auto"/>
        <w:left w:val="none" w:sz="0" w:space="0" w:color="auto"/>
        <w:bottom w:val="none" w:sz="0" w:space="0" w:color="auto"/>
        <w:right w:val="none" w:sz="0" w:space="0" w:color="auto"/>
      </w:divBdr>
      <w:divsChild>
        <w:div w:id="502745563">
          <w:marLeft w:val="0"/>
          <w:marRight w:val="0"/>
          <w:marTop w:val="0"/>
          <w:marBottom w:val="0"/>
          <w:divBdr>
            <w:top w:val="none" w:sz="0" w:space="0" w:color="auto"/>
            <w:left w:val="none" w:sz="0" w:space="0" w:color="auto"/>
            <w:bottom w:val="none" w:sz="0" w:space="0" w:color="auto"/>
            <w:right w:val="none" w:sz="0" w:space="0" w:color="auto"/>
          </w:divBdr>
        </w:div>
        <w:div w:id="555317634">
          <w:marLeft w:val="0"/>
          <w:marRight w:val="0"/>
          <w:marTop w:val="0"/>
          <w:marBottom w:val="0"/>
          <w:divBdr>
            <w:top w:val="none" w:sz="0" w:space="0" w:color="auto"/>
            <w:left w:val="none" w:sz="0" w:space="0" w:color="auto"/>
            <w:bottom w:val="none" w:sz="0" w:space="0" w:color="auto"/>
            <w:right w:val="none" w:sz="0" w:space="0" w:color="auto"/>
          </w:divBdr>
        </w:div>
        <w:div w:id="1496606795">
          <w:marLeft w:val="0"/>
          <w:marRight w:val="0"/>
          <w:marTop w:val="0"/>
          <w:marBottom w:val="0"/>
          <w:divBdr>
            <w:top w:val="none" w:sz="0" w:space="0" w:color="auto"/>
            <w:left w:val="none" w:sz="0" w:space="0" w:color="auto"/>
            <w:bottom w:val="none" w:sz="0" w:space="0" w:color="auto"/>
            <w:right w:val="none" w:sz="0" w:space="0" w:color="auto"/>
          </w:divBdr>
        </w:div>
        <w:div w:id="1615138177">
          <w:marLeft w:val="0"/>
          <w:marRight w:val="0"/>
          <w:marTop w:val="0"/>
          <w:marBottom w:val="0"/>
          <w:divBdr>
            <w:top w:val="none" w:sz="0" w:space="0" w:color="auto"/>
            <w:left w:val="none" w:sz="0" w:space="0" w:color="auto"/>
            <w:bottom w:val="none" w:sz="0" w:space="0" w:color="auto"/>
            <w:right w:val="none" w:sz="0" w:space="0" w:color="auto"/>
          </w:divBdr>
        </w:div>
        <w:div w:id="1853568333">
          <w:marLeft w:val="0"/>
          <w:marRight w:val="0"/>
          <w:marTop w:val="0"/>
          <w:marBottom w:val="0"/>
          <w:divBdr>
            <w:top w:val="none" w:sz="0" w:space="0" w:color="auto"/>
            <w:left w:val="none" w:sz="0" w:space="0" w:color="auto"/>
            <w:bottom w:val="none" w:sz="0" w:space="0" w:color="auto"/>
            <w:right w:val="none" w:sz="0" w:space="0" w:color="auto"/>
          </w:divBdr>
        </w:div>
      </w:divsChild>
    </w:div>
    <w:div w:id="1505780979">
      <w:bodyDiv w:val="1"/>
      <w:marLeft w:val="0"/>
      <w:marRight w:val="0"/>
      <w:marTop w:val="0"/>
      <w:marBottom w:val="0"/>
      <w:divBdr>
        <w:top w:val="none" w:sz="0" w:space="0" w:color="auto"/>
        <w:left w:val="none" w:sz="0" w:space="0" w:color="auto"/>
        <w:bottom w:val="none" w:sz="0" w:space="0" w:color="auto"/>
        <w:right w:val="none" w:sz="0" w:space="0" w:color="auto"/>
      </w:divBdr>
      <w:divsChild>
        <w:div w:id="78451340">
          <w:marLeft w:val="0"/>
          <w:marRight w:val="0"/>
          <w:marTop w:val="0"/>
          <w:marBottom w:val="0"/>
          <w:divBdr>
            <w:top w:val="none" w:sz="0" w:space="0" w:color="auto"/>
            <w:left w:val="none" w:sz="0" w:space="0" w:color="auto"/>
            <w:bottom w:val="none" w:sz="0" w:space="0" w:color="auto"/>
            <w:right w:val="none" w:sz="0" w:space="0" w:color="auto"/>
          </w:divBdr>
        </w:div>
        <w:div w:id="84157163">
          <w:marLeft w:val="0"/>
          <w:marRight w:val="0"/>
          <w:marTop w:val="0"/>
          <w:marBottom w:val="0"/>
          <w:divBdr>
            <w:top w:val="none" w:sz="0" w:space="0" w:color="auto"/>
            <w:left w:val="none" w:sz="0" w:space="0" w:color="auto"/>
            <w:bottom w:val="none" w:sz="0" w:space="0" w:color="auto"/>
            <w:right w:val="none" w:sz="0" w:space="0" w:color="auto"/>
          </w:divBdr>
        </w:div>
        <w:div w:id="108857441">
          <w:marLeft w:val="0"/>
          <w:marRight w:val="0"/>
          <w:marTop w:val="0"/>
          <w:marBottom w:val="0"/>
          <w:divBdr>
            <w:top w:val="none" w:sz="0" w:space="0" w:color="auto"/>
            <w:left w:val="none" w:sz="0" w:space="0" w:color="auto"/>
            <w:bottom w:val="none" w:sz="0" w:space="0" w:color="auto"/>
            <w:right w:val="none" w:sz="0" w:space="0" w:color="auto"/>
          </w:divBdr>
        </w:div>
        <w:div w:id="338432435">
          <w:marLeft w:val="0"/>
          <w:marRight w:val="0"/>
          <w:marTop w:val="0"/>
          <w:marBottom w:val="0"/>
          <w:divBdr>
            <w:top w:val="none" w:sz="0" w:space="0" w:color="auto"/>
            <w:left w:val="none" w:sz="0" w:space="0" w:color="auto"/>
            <w:bottom w:val="none" w:sz="0" w:space="0" w:color="auto"/>
            <w:right w:val="none" w:sz="0" w:space="0" w:color="auto"/>
          </w:divBdr>
        </w:div>
        <w:div w:id="435294949">
          <w:marLeft w:val="0"/>
          <w:marRight w:val="0"/>
          <w:marTop w:val="0"/>
          <w:marBottom w:val="0"/>
          <w:divBdr>
            <w:top w:val="none" w:sz="0" w:space="0" w:color="auto"/>
            <w:left w:val="none" w:sz="0" w:space="0" w:color="auto"/>
            <w:bottom w:val="none" w:sz="0" w:space="0" w:color="auto"/>
            <w:right w:val="none" w:sz="0" w:space="0" w:color="auto"/>
          </w:divBdr>
        </w:div>
        <w:div w:id="473061905">
          <w:marLeft w:val="0"/>
          <w:marRight w:val="0"/>
          <w:marTop w:val="0"/>
          <w:marBottom w:val="0"/>
          <w:divBdr>
            <w:top w:val="none" w:sz="0" w:space="0" w:color="auto"/>
            <w:left w:val="none" w:sz="0" w:space="0" w:color="auto"/>
            <w:bottom w:val="none" w:sz="0" w:space="0" w:color="auto"/>
            <w:right w:val="none" w:sz="0" w:space="0" w:color="auto"/>
          </w:divBdr>
        </w:div>
        <w:div w:id="563612075">
          <w:marLeft w:val="0"/>
          <w:marRight w:val="0"/>
          <w:marTop w:val="0"/>
          <w:marBottom w:val="0"/>
          <w:divBdr>
            <w:top w:val="none" w:sz="0" w:space="0" w:color="auto"/>
            <w:left w:val="none" w:sz="0" w:space="0" w:color="auto"/>
            <w:bottom w:val="none" w:sz="0" w:space="0" w:color="auto"/>
            <w:right w:val="none" w:sz="0" w:space="0" w:color="auto"/>
          </w:divBdr>
        </w:div>
        <w:div w:id="968702033">
          <w:marLeft w:val="0"/>
          <w:marRight w:val="0"/>
          <w:marTop w:val="0"/>
          <w:marBottom w:val="0"/>
          <w:divBdr>
            <w:top w:val="none" w:sz="0" w:space="0" w:color="auto"/>
            <w:left w:val="none" w:sz="0" w:space="0" w:color="auto"/>
            <w:bottom w:val="none" w:sz="0" w:space="0" w:color="auto"/>
            <w:right w:val="none" w:sz="0" w:space="0" w:color="auto"/>
          </w:divBdr>
          <w:divsChild>
            <w:div w:id="147015504">
              <w:marLeft w:val="0"/>
              <w:marRight w:val="0"/>
              <w:marTop w:val="0"/>
              <w:marBottom w:val="0"/>
              <w:divBdr>
                <w:top w:val="none" w:sz="0" w:space="0" w:color="auto"/>
                <w:left w:val="none" w:sz="0" w:space="0" w:color="auto"/>
                <w:bottom w:val="none" w:sz="0" w:space="0" w:color="auto"/>
                <w:right w:val="none" w:sz="0" w:space="0" w:color="auto"/>
              </w:divBdr>
            </w:div>
            <w:div w:id="251163837">
              <w:marLeft w:val="0"/>
              <w:marRight w:val="0"/>
              <w:marTop w:val="0"/>
              <w:marBottom w:val="0"/>
              <w:divBdr>
                <w:top w:val="none" w:sz="0" w:space="0" w:color="auto"/>
                <w:left w:val="none" w:sz="0" w:space="0" w:color="auto"/>
                <w:bottom w:val="none" w:sz="0" w:space="0" w:color="auto"/>
                <w:right w:val="none" w:sz="0" w:space="0" w:color="auto"/>
              </w:divBdr>
            </w:div>
            <w:div w:id="422264930">
              <w:marLeft w:val="0"/>
              <w:marRight w:val="0"/>
              <w:marTop w:val="0"/>
              <w:marBottom w:val="0"/>
              <w:divBdr>
                <w:top w:val="none" w:sz="0" w:space="0" w:color="auto"/>
                <w:left w:val="none" w:sz="0" w:space="0" w:color="auto"/>
                <w:bottom w:val="none" w:sz="0" w:space="0" w:color="auto"/>
                <w:right w:val="none" w:sz="0" w:space="0" w:color="auto"/>
              </w:divBdr>
            </w:div>
            <w:div w:id="522984902">
              <w:marLeft w:val="0"/>
              <w:marRight w:val="0"/>
              <w:marTop w:val="0"/>
              <w:marBottom w:val="0"/>
              <w:divBdr>
                <w:top w:val="none" w:sz="0" w:space="0" w:color="auto"/>
                <w:left w:val="none" w:sz="0" w:space="0" w:color="auto"/>
                <w:bottom w:val="none" w:sz="0" w:space="0" w:color="auto"/>
                <w:right w:val="none" w:sz="0" w:space="0" w:color="auto"/>
              </w:divBdr>
            </w:div>
            <w:div w:id="585772468">
              <w:marLeft w:val="0"/>
              <w:marRight w:val="0"/>
              <w:marTop w:val="0"/>
              <w:marBottom w:val="0"/>
              <w:divBdr>
                <w:top w:val="none" w:sz="0" w:space="0" w:color="auto"/>
                <w:left w:val="none" w:sz="0" w:space="0" w:color="auto"/>
                <w:bottom w:val="none" w:sz="0" w:space="0" w:color="auto"/>
                <w:right w:val="none" w:sz="0" w:space="0" w:color="auto"/>
              </w:divBdr>
            </w:div>
            <w:div w:id="775059967">
              <w:marLeft w:val="0"/>
              <w:marRight w:val="0"/>
              <w:marTop w:val="0"/>
              <w:marBottom w:val="0"/>
              <w:divBdr>
                <w:top w:val="none" w:sz="0" w:space="0" w:color="auto"/>
                <w:left w:val="none" w:sz="0" w:space="0" w:color="auto"/>
                <w:bottom w:val="none" w:sz="0" w:space="0" w:color="auto"/>
                <w:right w:val="none" w:sz="0" w:space="0" w:color="auto"/>
              </w:divBdr>
            </w:div>
            <w:div w:id="975336081">
              <w:marLeft w:val="0"/>
              <w:marRight w:val="0"/>
              <w:marTop w:val="0"/>
              <w:marBottom w:val="0"/>
              <w:divBdr>
                <w:top w:val="none" w:sz="0" w:space="0" w:color="auto"/>
                <w:left w:val="none" w:sz="0" w:space="0" w:color="auto"/>
                <w:bottom w:val="none" w:sz="0" w:space="0" w:color="auto"/>
                <w:right w:val="none" w:sz="0" w:space="0" w:color="auto"/>
              </w:divBdr>
            </w:div>
            <w:div w:id="1267886681">
              <w:marLeft w:val="0"/>
              <w:marRight w:val="0"/>
              <w:marTop w:val="0"/>
              <w:marBottom w:val="0"/>
              <w:divBdr>
                <w:top w:val="none" w:sz="0" w:space="0" w:color="auto"/>
                <w:left w:val="none" w:sz="0" w:space="0" w:color="auto"/>
                <w:bottom w:val="none" w:sz="0" w:space="0" w:color="auto"/>
                <w:right w:val="none" w:sz="0" w:space="0" w:color="auto"/>
              </w:divBdr>
            </w:div>
            <w:div w:id="1305156736">
              <w:marLeft w:val="0"/>
              <w:marRight w:val="0"/>
              <w:marTop w:val="0"/>
              <w:marBottom w:val="0"/>
              <w:divBdr>
                <w:top w:val="none" w:sz="0" w:space="0" w:color="auto"/>
                <w:left w:val="none" w:sz="0" w:space="0" w:color="auto"/>
                <w:bottom w:val="none" w:sz="0" w:space="0" w:color="auto"/>
                <w:right w:val="none" w:sz="0" w:space="0" w:color="auto"/>
              </w:divBdr>
            </w:div>
            <w:div w:id="1344815903">
              <w:marLeft w:val="0"/>
              <w:marRight w:val="0"/>
              <w:marTop w:val="0"/>
              <w:marBottom w:val="0"/>
              <w:divBdr>
                <w:top w:val="none" w:sz="0" w:space="0" w:color="auto"/>
                <w:left w:val="none" w:sz="0" w:space="0" w:color="auto"/>
                <w:bottom w:val="none" w:sz="0" w:space="0" w:color="auto"/>
                <w:right w:val="none" w:sz="0" w:space="0" w:color="auto"/>
              </w:divBdr>
            </w:div>
            <w:div w:id="1629317977">
              <w:marLeft w:val="0"/>
              <w:marRight w:val="0"/>
              <w:marTop w:val="0"/>
              <w:marBottom w:val="0"/>
              <w:divBdr>
                <w:top w:val="none" w:sz="0" w:space="0" w:color="auto"/>
                <w:left w:val="none" w:sz="0" w:space="0" w:color="auto"/>
                <w:bottom w:val="none" w:sz="0" w:space="0" w:color="auto"/>
                <w:right w:val="none" w:sz="0" w:space="0" w:color="auto"/>
              </w:divBdr>
            </w:div>
            <w:div w:id="1641498228">
              <w:marLeft w:val="0"/>
              <w:marRight w:val="0"/>
              <w:marTop w:val="0"/>
              <w:marBottom w:val="0"/>
              <w:divBdr>
                <w:top w:val="none" w:sz="0" w:space="0" w:color="auto"/>
                <w:left w:val="none" w:sz="0" w:space="0" w:color="auto"/>
                <w:bottom w:val="none" w:sz="0" w:space="0" w:color="auto"/>
                <w:right w:val="none" w:sz="0" w:space="0" w:color="auto"/>
              </w:divBdr>
            </w:div>
            <w:div w:id="1650398828">
              <w:marLeft w:val="0"/>
              <w:marRight w:val="0"/>
              <w:marTop w:val="0"/>
              <w:marBottom w:val="0"/>
              <w:divBdr>
                <w:top w:val="none" w:sz="0" w:space="0" w:color="auto"/>
                <w:left w:val="none" w:sz="0" w:space="0" w:color="auto"/>
                <w:bottom w:val="none" w:sz="0" w:space="0" w:color="auto"/>
                <w:right w:val="none" w:sz="0" w:space="0" w:color="auto"/>
              </w:divBdr>
            </w:div>
            <w:div w:id="1673990469">
              <w:marLeft w:val="0"/>
              <w:marRight w:val="0"/>
              <w:marTop w:val="0"/>
              <w:marBottom w:val="0"/>
              <w:divBdr>
                <w:top w:val="none" w:sz="0" w:space="0" w:color="auto"/>
                <w:left w:val="none" w:sz="0" w:space="0" w:color="auto"/>
                <w:bottom w:val="none" w:sz="0" w:space="0" w:color="auto"/>
                <w:right w:val="none" w:sz="0" w:space="0" w:color="auto"/>
              </w:divBdr>
            </w:div>
            <w:div w:id="1758552806">
              <w:marLeft w:val="0"/>
              <w:marRight w:val="0"/>
              <w:marTop w:val="0"/>
              <w:marBottom w:val="0"/>
              <w:divBdr>
                <w:top w:val="none" w:sz="0" w:space="0" w:color="auto"/>
                <w:left w:val="none" w:sz="0" w:space="0" w:color="auto"/>
                <w:bottom w:val="none" w:sz="0" w:space="0" w:color="auto"/>
                <w:right w:val="none" w:sz="0" w:space="0" w:color="auto"/>
              </w:divBdr>
            </w:div>
            <w:div w:id="1815634189">
              <w:marLeft w:val="0"/>
              <w:marRight w:val="0"/>
              <w:marTop w:val="0"/>
              <w:marBottom w:val="0"/>
              <w:divBdr>
                <w:top w:val="none" w:sz="0" w:space="0" w:color="auto"/>
                <w:left w:val="none" w:sz="0" w:space="0" w:color="auto"/>
                <w:bottom w:val="none" w:sz="0" w:space="0" w:color="auto"/>
                <w:right w:val="none" w:sz="0" w:space="0" w:color="auto"/>
              </w:divBdr>
            </w:div>
            <w:div w:id="1863669053">
              <w:marLeft w:val="0"/>
              <w:marRight w:val="0"/>
              <w:marTop w:val="0"/>
              <w:marBottom w:val="0"/>
              <w:divBdr>
                <w:top w:val="none" w:sz="0" w:space="0" w:color="auto"/>
                <w:left w:val="none" w:sz="0" w:space="0" w:color="auto"/>
                <w:bottom w:val="none" w:sz="0" w:space="0" w:color="auto"/>
                <w:right w:val="none" w:sz="0" w:space="0" w:color="auto"/>
              </w:divBdr>
            </w:div>
            <w:div w:id="2079397885">
              <w:marLeft w:val="0"/>
              <w:marRight w:val="0"/>
              <w:marTop w:val="0"/>
              <w:marBottom w:val="0"/>
              <w:divBdr>
                <w:top w:val="none" w:sz="0" w:space="0" w:color="auto"/>
                <w:left w:val="none" w:sz="0" w:space="0" w:color="auto"/>
                <w:bottom w:val="none" w:sz="0" w:space="0" w:color="auto"/>
                <w:right w:val="none" w:sz="0" w:space="0" w:color="auto"/>
              </w:divBdr>
            </w:div>
            <w:div w:id="2086144660">
              <w:marLeft w:val="0"/>
              <w:marRight w:val="0"/>
              <w:marTop w:val="0"/>
              <w:marBottom w:val="0"/>
              <w:divBdr>
                <w:top w:val="none" w:sz="0" w:space="0" w:color="auto"/>
                <w:left w:val="none" w:sz="0" w:space="0" w:color="auto"/>
                <w:bottom w:val="none" w:sz="0" w:space="0" w:color="auto"/>
                <w:right w:val="none" w:sz="0" w:space="0" w:color="auto"/>
              </w:divBdr>
            </w:div>
          </w:divsChild>
        </w:div>
        <w:div w:id="1361855975">
          <w:marLeft w:val="0"/>
          <w:marRight w:val="0"/>
          <w:marTop w:val="0"/>
          <w:marBottom w:val="0"/>
          <w:divBdr>
            <w:top w:val="none" w:sz="0" w:space="0" w:color="auto"/>
            <w:left w:val="none" w:sz="0" w:space="0" w:color="auto"/>
            <w:bottom w:val="none" w:sz="0" w:space="0" w:color="auto"/>
            <w:right w:val="none" w:sz="0" w:space="0" w:color="auto"/>
          </w:divBdr>
        </w:div>
        <w:div w:id="1615600101">
          <w:marLeft w:val="0"/>
          <w:marRight w:val="0"/>
          <w:marTop w:val="0"/>
          <w:marBottom w:val="0"/>
          <w:divBdr>
            <w:top w:val="none" w:sz="0" w:space="0" w:color="auto"/>
            <w:left w:val="none" w:sz="0" w:space="0" w:color="auto"/>
            <w:bottom w:val="none" w:sz="0" w:space="0" w:color="auto"/>
            <w:right w:val="none" w:sz="0" w:space="0" w:color="auto"/>
          </w:divBdr>
        </w:div>
        <w:div w:id="18539080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microsoft.com/office/2020/10/relationships/intelligence" Target="intelligence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1205</Words>
  <Characters>6871</Characters>
  <Application>Microsoft Office Word</Application>
  <DocSecurity>0</DocSecurity>
  <Lines>57</Lines>
  <Paragraphs>16</Paragraphs>
  <ScaleCrop>false</ScaleCrop>
  <Company/>
  <LinksUpToDate>false</LinksUpToDate>
  <CharactersWithSpaces>8060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Lake, Leanne</dc:creator>
  <cp:keywords/>
  <dc:description/>
  <cp:lastModifiedBy>Ranson, Beth</cp:lastModifiedBy>
  <cp:revision>42</cp:revision>
  <dcterms:created xsi:type="dcterms:W3CDTF">2024-01-22T21:02:00Z</dcterms:created>
  <dcterms:modified xsi:type="dcterms:W3CDTF">2024-03-02T15:24:00Z</dcterms:modified>
</cp:coreProperties>
</file>