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66BD" w14:textId="24424630" w:rsidR="003150EA" w:rsidRPr="003150EA" w:rsidRDefault="003150EA" w:rsidP="003150EA">
      <w:pPr>
        <w:pStyle w:val="NoSpacing"/>
        <w:jc w:val="center"/>
        <w:rPr>
          <w:sz w:val="24"/>
          <w:szCs w:val="24"/>
        </w:rPr>
      </w:pPr>
      <w:r w:rsidRPr="003150EA">
        <w:rPr>
          <w:sz w:val="24"/>
          <w:szCs w:val="24"/>
        </w:rPr>
        <w:t>Draft Aerial Adulticide Applications of ReMoa Tri</w:t>
      </w:r>
      <w:r>
        <w:rPr>
          <w:sz w:val="24"/>
          <w:szCs w:val="24"/>
        </w:rPr>
        <w:t>® Triple-Action Insecticide</w:t>
      </w:r>
    </w:p>
    <w:p w14:paraId="61CE5E6D" w14:textId="77777777" w:rsidR="003150EA" w:rsidRDefault="003150EA" w:rsidP="003150EA">
      <w:pPr>
        <w:pStyle w:val="NoSpacing"/>
        <w:jc w:val="center"/>
        <w:rPr>
          <w:sz w:val="24"/>
          <w:szCs w:val="24"/>
        </w:rPr>
      </w:pPr>
    </w:p>
    <w:p w14:paraId="13DA2772" w14:textId="67F299B3" w:rsidR="003150EA" w:rsidRDefault="003150EA" w:rsidP="003150E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STANDARD OPERATING PROCEDURE (SOP) FOR THE U.S.A.</w:t>
      </w:r>
    </w:p>
    <w:p w14:paraId="3AA8F2A1" w14:textId="252FBDDF" w:rsidR="003150EA" w:rsidRDefault="003150EA" w:rsidP="003150E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Version 1.1 | March 2024</w:t>
      </w:r>
    </w:p>
    <w:p w14:paraId="49895EDD" w14:textId="77777777" w:rsidR="003150EA" w:rsidRDefault="003150EA" w:rsidP="003150EA">
      <w:pPr>
        <w:pStyle w:val="NoSpacing"/>
        <w:jc w:val="center"/>
        <w:rPr>
          <w:sz w:val="24"/>
          <w:szCs w:val="24"/>
        </w:rPr>
      </w:pPr>
    </w:p>
    <w:p w14:paraId="1711E095" w14:textId="77777777" w:rsidR="003150EA" w:rsidRPr="003150EA" w:rsidRDefault="003150EA" w:rsidP="003150EA">
      <w:pPr>
        <w:pStyle w:val="NoSpacing"/>
        <w:jc w:val="center"/>
        <w:rPr>
          <w:sz w:val="24"/>
          <w:szCs w:val="24"/>
        </w:rPr>
      </w:pPr>
    </w:p>
    <w:p w14:paraId="759A831C" w14:textId="745F8498" w:rsidR="007432E0" w:rsidRPr="003150EA" w:rsidRDefault="00A627EB">
      <w:pPr>
        <w:rPr>
          <w:rFonts w:cstheme="minorHAnsi"/>
          <w:b/>
          <w:bCs/>
        </w:rPr>
      </w:pPr>
      <w:r w:rsidRPr="003150EA">
        <w:rPr>
          <w:rFonts w:cstheme="minorHAnsi"/>
          <w:b/>
          <w:bCs/>
        </w:rPr>
        <w:t xml:space="preserve">What </w:t>
      </w:r>
      <w:r w:rsidR="007432E0" w:rsidRPr="003150EA">
        <w:rPr>
          <w:rFonts w:cstheme="minorHAnsi"/>
          <w:b/>
          <w:bCs/>
        </w:rPr>
        <w:t>is ReMoa Tri</w:t>
      </w:r>
      <w:r w:rsidR="003150EA">
        <w:rPr>
          <w:rFonts w:eastAsia="Symbol" w:cstheme="minorHAnsi"/>
          <w:b/>
        </w:rPr>
        <w:t>®</w:t>
      </w:r>
      <w:r w:rsidR="007432E0" w:rsidRPr="003150EA">
        <w:rPr>
          <w:rFonts w:cstheme="minorHAnsi"/>
          <w:b/>
          <w:bCs/>
        </w:rPr>
        <w:t>?</w:t>
      </w:r>
    </w:p>
    <w:p w14:paraId="39F37C0E" w14:textId="57E27594" w:rsidR="007432E0" w:rsidRPr="003150EA" w:rsidRDefault="0015294F" w:rsidP="00785DD2">
      <w:pPr>
        <w:rPr>
          <w:rFonts w:cstheme="minorHAnsi"/>
        </w:rPr>
      </w:pPr>
      <w:r w:rsidRPr="003150EA">
        <w:rPr>
          <w:rFonts w:cstheme="minorHAnsi"/>
        </w:rPr>
        <w:t>ReMoa Tr</w:t>
      </w:r>
      <w:r w:rsidR="003150EA">
        <w:rPr>
          <w:rFonts w:cstheme="minorHAnsi"/>
        </w:rPr>
        <w:t>i</w:t>
      </w:r>
      <w:r w:rsidRPr="003150EA">
        <w:rPr>
          <w:rFonts w:cstheme="minorHAnsi"/>
        </w:rPr>
        <w:t xml:space="preserve"> is a triple mode</w:t>
      </w:r>
      <w:r w:rsidR="003150EA">
        <w:rPr>
          <w:rFonts w:cstheme="minorHAnsi"/>
        </w:rPr>
        <w:t>-</w:t>
      </w:r>
      <w:r w:rsidRPr="003150EA">
        <w:rPr>
          <w:rFonts w:cstheme="minorHAnsi"/>
        </w:rPr>
        <w:t>of</w:t>
      </w:r>
      <w:r w:rsidR="003150EA">
        <w:rPr>
          <w:rFonts w:cstheme="minorHAnsi"/>
        </w:rPr>
        <w:t>-</w:t>
      </w:r>
      <w:r w:rsidRPr="003150EA">
        <w:rPr>
          <w:rFonts w:cstheme="minorHAnsi"/>
        </w:rPr>
        <w:t xml:space="preserve">action adulticide to provide operational control of both susceptible and </w:t>
      </w:r>
      <w:r w:rsidR="000E05C8" w:rsidRPr="003150EA">
        <w:rPr>
          <w:rFonts w:cstheme="minorHAnsi"/>
        </w:rPr>
        <w:t>permethrin</w:t>
      </w:r>
      <w:r w:rsidRPr="003150EA">
        <w:rPr>
          <w:rFonts w:cstheme="minorHAnsi"/>
        </w:rPr>
        <w:t>-resistant mosquitoes. It is currently labeled for non-crop applications.</w:t>
      </w:r>
    </w:p>
    <w:p w14:paraId="518D223F" w14:textId="25C5A4DB" w:rsidR="00B465A2" w:rsidRPr="003150EA" w:rsidRDefault="00A7743F">
      <w:pPr>
        <w:rPr>
          <w:rFonts w:cstheme="minorHAnsi"/>
          <w:b/>
          <w:bCs/>
        </w:rPr>
      </w:pPr>
      <w:r w:rsidRPr="003150EA">
        <w:rPr>
          <w:rFonts w:cstheme="minorHAnsi"/>
          <w:b/>
          <w:bCs/>
        </w:rPr>
        <w:t>W</w:t>
      </w:r>
      <w:r w:rsidR="00B465A2" w:rsidRPr="003150EA">
        <w:rPr>
          <w:rFonts w:cstheme="minorHAnsi"/>
          <w:b/>
          <w:bCs/>
        </w:rPr>
        <w:t>hat is an Aerial A</w:t>
      </w:r>
      <w:r w:rsidR="003B63F9" w:rsidRPr="003150EA">
        <w:rPr>
          <w:rFonts w:cstheme="minorHAnsi"/>
          <w:b/>
          <w:bCs/>
        </w:rPr>
        <w:t>dulticide A</w:t>
      </w:r>
      <w:r w:rsidR="00B465A2" w:rsidRPr="003150EA">
        <w:rPr>
          <w:rFonts w:cstheme="minorHAnsi"/>
          <w:b/>
          <w:bCs/>
        </w:rPr>
        <w:t>pplication</w:t>
      </w:r>
      <w:r w:rsidR="003150EA">
        <w:rPr>
          <w:rFonts w:cstheme="minorHAnsi"/>
          <w:b/>
          <w:bCs/>
        </w:rPr>
        <w:t>?</w:t>
      </w:r>
    </w:p>
    <w:p w14:paraId="7027B1EE" w14:textId="0A37D12B" w:rsidR="006F20C3" w:rsidRPr="003150EA" w:rsidRDefault="002649B7" w:rsidP="00785DD2">
      <w:pPr>
        <w:rPr>
          <w:rFonts w:cstheme="minorHAnsi"/>
        </w:rPr>
      </w:pPr>
      <w:r w:rsidRPr="003150EA">
        <w:rPr>
          <w:rFonts w:cstheme="minorHAnsi"/>
        </w:rPr>
        <w:t>Aerial adulticide applications are used to treat large areas</w:t>
      </w:r>
      <w:r w:rsidR="006F20C3" w:rsidRPr="003150EA">
        <w:rPr>
          <w:rFonts w:cstheme="minorHAnsi"/>
        </w:rPr>
        <w:t>, quickly and efficiently,</w:t>
      </w:r>
      <w:r w:rsidRPr="003150EA">
        <w:rPr>
          <w:rFonts w:cstheme="minorHAnsi"/>
        </w:rPr>
        <w:t xml:space="preserve"> whe</w:t>
      </w:r>
      <w:r w:rsidR="006F20C3" w:rsidRPr="003150EA">
        <w:rPr>
          <w:rFonts w:cstheme="minorHAnsi"/>
        </w:rPr>
        <w:t>n</w:t>
      </w:r>
      <w:r w:rsidRPr="003150EA">
        <w:rPr>
          <w:rFonts w:cstheme="minorHAnsi"/>
        </w:rPr>
        <w:t xml:space="preserve"> nuisance and disease-carrying mosquitoes are present</w:t>
      </w:r>
      <w:r w:rsidR="006F20C3" w:rsidRPr="003150EA">
        <w:rPr>
          <w:rFonts w:cstheme="minorHAnsi"/>
        </w:rPr>
        <w:t>.</w:t>
      </w:r>
      <w:r w:rsidR="00AF266F" w:rsidRPr="003150EA">
        <w:rPr>
          <w:rFonts w:cstheme="minorHAnsi"/>
        </w:rPr>
        <w:t xml:space="preserve"> </w:t>
      </w:r>
      <w:r w:rsidR="006F20C3" w:rsidRPr="003150EA">
        <w:rPr>
          <w:rFonts w:cstheme="minorHAnsi"/>
        </w:rPr>
        <w:t xml:space="preserve">Routine aerial applications </w:t>
      </w:r>
      <w:r w:rsidR="00FF21D1" w:rsidRPr="003150EA">
        <w:rPr>
          <w:rFonts w:cstheme="minorHAnsi"/>
        </w:rPr>
        <w:t xml:space="preserve">result in greater coverage and </w:t>
      </w:r>
      <w:r w:rsidR="006F20C3" w:rsidRPr="003150EA">
        <w:rPr>
          <w:rFonts w:cstheme="minorHAnsi"/>
        </w:rPr>
        <w:t xml:space="preserve">can reduce labor costs </w:t>
      </w:r>
      <w:r w:rsidR="00FF21D1" w:rsidRPr="003150EA">
        <w:rPr>
          <w:rFonts w:cstheme="minorHAnsi"/>
        </w:rPr>
        <w:t>associated with truck-mounted treatments.</w:t>
      </w:r>
    </w:p>
    <w:p w14:paraId="1CE51B13" w14:textId="1C4C5C5B" w:rsidR="003150EA" w:rsidRPr="003150EA" w:rsidRDefault="00B465A2">
      <w:pPr>
        <w:rPr>
          <w:rFonts w:eastAsia="Symbol" w:cstheme="minorHAnsi"/>
          <w:b/>
        </w:rPr>
      </w:pPr>
      <w:r w:rsidRPr="003150EA">
        <w:rPr>
          <w:rFonts w:cstheme="minorHAnsi"/>
          <w:b/>
          <w:bCs/>
        </w:rPr>
        <w:t xml:space="preserve">Aerial </w:t>
      </w:r>
      <w:r w:rsidR="003B63F9" w:rsidRPr="003150EA">
        <w:rPr>
          <w:rFonts w:cstheme="minorHAnsi"/>
          <w:b/>
          <w:bCs/>
        </w:rPr>
        <w:t xml:space="preserve">Adulticide </w:t>
      </w:r>
      <w:r w:rsidRPr="003150EA">
        <w:rPr>
          <w:rFonts w:cstheme="minorHAnsi"/>
          <w:b/>
          <w:bCs/>
        </w:rPr>
        <w:t>Application of ReMoa Tri</w:t>
      </w:r>
    </w:p>
    <w:p w14:paraId="5BFA05D4" w14:textId="5CEBD3FE" w:rsidR="001E5332" w:rsidRPr="003150EA" w:rsidRDefault="008146C5" w:rsidP="00785DD2">
      <w:pPr>
        <w:rPr>
          <w:rFonts w:cstheme="minorHAnsi"/>
        </w:rPr>
      </w:pPr>
      <w:r w:rsidRPr="003150EA">
        <w:rPr>
          <w:rFonts w:cstheme="minorHAnsi"/>
        </w:rPr>
        <w:t>Based on your program needs, aerial applications can be completed with fixed wing or rotary aircraft</w:t>
      </w:r>
      <w:r w:rsidR="00A13254" w:rsidRPr="003150EA">
        <w:rPr>
          <w:rFonts w:cstheme="minorHAnsi"/>
        </w:rPr>
        <w:t xml:space="preserve"> over non-crop areas to control </w:t>
      </w:r>
      <w:r w:rsidR="00D716A9" w:rsidRPr="003150EA">
        <w:rPr>
          <w:rFonts w:cstheme="minorHAnsi"/>
        </w:rPr>
        <w:t xml:space="preserve">mosquitoes. </w:t>
      </w:r>
      <w:r w:rsidR="00E67EE6" w:rsidRPr="003150EA">
        <w:rPr>
          <w:rFonts w:cstheme="minorHAnsi"/>
        </w:rPr>
        <w:t>Aerial applications of ReMoa Tri can also be used</w:t>
      </w:r>
      <w:r w:rsidR="00A13254" w:rsidRPr="003150EA">
        <w:rPr>
          <w:rFonts w:cstheme="minorHAnsi"/>
        </w:rPr>
        <w:t xml:space="preserve"> </w:t>
      </w:r>
      <w:r w:rsidR="00E67EE6" w:rsidRPr="003150EA">
        <w:rPr>
          <w:rFonts w:cstheme="minorHAnsi"/>
        </w:rPr>
        <w:t xml:space="preserve">to control </w:t>
      </w:r>
      <w:r w:rsidR="00976928" w:rsidRPr="003150EA">
        <w:rPr>
          <w:rFonts w:cstheme="minorHAnsi"/>
        </w:rPr>
        <w:t xml:space="preserve">permethrin </w:t>
      </w:r>
      <w:r w:rsidR="00A13254" w:rsidRPr="003150EA">
        <w:rPr>
          <w:rFonts w:cstheme="minorHAnsi"/>
        </w:rPr>
        <w:t xml:space="preserve">resistant </w:t>
      </w:r>
      <w:r w:rsidR="00A13254" w:rsidRPr="003150EA">
        <w:rPr>
          <w:rFonts w:cstheme="minorHAnsi"/>
          <w:i/>
          <w:iCs/>
        </w:rPr>
        <w:t>Aedes</w:t>
      </w:r>
      <w:r w:rsidR="00A13254" w:rsidRPr="003150EA">
        <w:rPr>
          <w:rFonts w:cstheme="minorHAnsi"/>
        </w:rPr>
        <w:t xml:space="preserve"> and </w:t>
      </w:r>
      <w:r w:rsidR="00A13254" w:rsidRPr="003150EA">
        <w:rPr>
          <w:rFonts w:cstheme="minorHAnsi"/>
          <w:i/>
          <w:iCs/>
        </w:rPr>
        <w:t>Culex</w:t>
      </w:r>
      <w:r w:rsidR="00A13254" w:rsidRPr="003150EA">
        <w:rPr>
          <w:rFonts w:cstheme="minorHAnsi"/>
        </w:rPr>
        <w:t xml:space="preserve"> mosquitoes.</w:t>
      </w:r>
      <w:r w:rsidR="00785DD2" w:rsidRPr="003150EA">
        <w:rPr>
          <w:rFonts w:cstheme="minorHAnsi"/>
        </w:rPr>
        <w:t xml:space="preserve"> </w:t>
      </w:r>
      <w:r w:rsidR="001E5332" w:rsidRPr="003150EA">
        <w:rPr>
          <w:rFonts w:cstheme="minorHAnsi"/>
        </w:rPr>
        <w:t xml:space="preserve">ReMoa Tri can be applied as an Ultra-Low Volume (ULV), nonthermal aerosol spray (cold fog) in mosquito </w:t>
      </w:r>
      <w:proofErr w:type="spellStart"/>
      <w:r w:rsidR="001E5332" w:rsidRPr="003150EA">
        <w:rPr>
          <w:rFonts w:cstheme="minorHAnsi"/>
        </w:rPr>
        <w:t>adulticiding</w:t>
      </w:r>
      <w:proofErr w:type="spellEnd"/>
      <w:r w:rsidR="001E5332" w:rsidRPr="003150EA">
        <w:rPr>
          <w:rFonts w:cstheme="minorHAnsi"/>
        </w:rPr>
        <w:t xml:space="preserve"> programs involving outdoor residential, urban, industrial, and recreational areas, to control adult mosquitoes.</w:t>
      </w:r>
    </w:p>
    <w:p w14:paraId="28076CE2" w14:textId="27D6D61F" w:rsidR="00A13254" w:rsidRPr="003150EA" w:rsidRDefault="3DD26CB9" w:rsidP="2AAED890">
      <w:pPr>
        <w:rPr>
          <w:rFonts w:cstheme="minorHAnsi"/>
        </w:rPr>
      </w:pPr>
      <w:r w:rsidRPr="003150EA">
        <w:rPr>
          <w:rFonts w:cstheme="minorHAnsi"/>
        </w:rPr>
        <w:t xml:space="preserve">Do not apply more than 1.018 </w:t>
      </w:r>
      <w:proofErr w:type="spellStart"/>
      <w:r w:rsidRPr="003150EA">
        <w:rPr>
          <w:rFonts w:cstheme="minorHAnsi"/>
        </w:rPr>
        <w:t>fl</w:t>
      </w:r>
      <w:proofErr w:type="spellEnd"/>
      <w:r w:rsidRPr="003150EA">
        <w:rPr>
          <w:rFonts w:cstheme="minorHAnsi"/>
        </w:rPr>
        <w:t xml:space="preserve"> oz of ReMoa Tri per acre in any two-day period. Do not make more than 30 applications per site per year (For a maximum rate 30.54 </w:t>
      </w:r>
      <w:proofErr w:type="spellStart"/>
      <w:r w:rsidRPr="003150EA">
        <w:rPr>
          <w:rFonts w:cstheme="minorHAnsi"/>
        </w:rPr>
        <w:t>fl</w:t>
      </w:r>
      <w:proofErr w:type="spellEnd"/>
      <w:r w:rsidRPr="003150EA">
        <w:rPr>
          <w:rFonts w:cstheme="minorHAnsi"/>
        </w:rPr>
        <w:t xml:space="preserve"> oz of ReMoa Tri per acre per year). </w:t>
      </w:r>
      <w:r w:rsidR="7B804A8E" w:rsidRPr="003150EA">
        <w:rPr>
          <w:rFonts w:cstheme="minorHAnsi"/>
        </w:rPr>
        <w:t>Before making the first application in a season, consult with the State or Tribal agency with primary responsibility for pesticide regulation to determine if other regulatory requirements exist.</w:t>
      </w:r>
      <w:r w:rsidR="1CD1D252" w:rsidRPr="003150EA">
        <w:rPr>
          <w:rFonts w:cstheme="minorHAnsi"/>
        </w:rPr>
        <w:t xml:space="preserve"> </w:t>
      </w:r>
      <w:r w:rsidRPr="003150EA">
        <w:rPr>
          <w:rFonts w:cstheme="minorHAnsi"/>
        </w:rPr>
        <w:t xml:space="preserve">To delay insecticide resistance, </w:t>
      </w:r>
      <w:r w:rsidR="3B15BC70" w:rsidRPr="003150EA">
        <w:rPr>
          <w:rFonts w:cstheme="minorHAnsi"/>
        </w:rPr>
        <w:t>a</w:t>
      </w:r>
      <w:r w:rsidRPr="003150EA">
        <w:rPr>
          <w:rFonts w:cstheme="minorHAnsi"/>
        </w:rPr>
        <w:t xml:space="preserve">void application of more than 30 applications and consecutive sprays of ReMoa Tri or other insecticides </w:t>
      </w:r>
      <w:r w:rsidR="0A1595D6" w:rsidRPr="003150EA">
        <w:rPr>
          <w:rFonts w:cstheme="minorHAnsi"/>
        </w:rPr>
        <w:t>of</w:t>
      </w:r>
      <w:r w:rsidRPr="003150EA">
        <w:rPr>
          <w:rFonts w:cstheme="minorHAnsi"/>
        </w:rPr>
        <w:t xml:space="preserve"> the same</w:t>
      </w:r>
      <w:r w:rsidR="624B70CD" w:rsidRPr="003150EA">
        <w:rPr>
          <w:rFonts w:cstheme="minorHAnsi"/>
        </w:rPr>
        <w:t xml:space="preserve"> class</w:t>
      </w:r>
      <w:r w:rsidR="4E51902E" w:rsidRPr="003150EA">
        <w:rPr>
          <w:rFonts w:cstheme="minorHAnsi"/>
        </w:rPr>
        <w:t xml:space="preserve"> </w:t>
      </w:r>
      <w:r w:rsidRPr="003150EA">
        <w:rPr>
          <w:rFonts w:cstheme="minorHAnsi"/>
        </w:rPr>
        <w:t>in a year.</w:t>
      </w:r>
    </w:p>
    <w:p w14:paraId="17340A4C" w14:textId="4954B21F" w:rsidR="00B465A2" w:rsidRPr="003150EA" w:rsidRDefault="00B465A2">
      <w:pPr>
        <w:rPr>
          <w:rFonts w:cstheme="minorHAnsi"/>
          <w:b/>
          <w:bCs/>
        </w:rPr>
      </w:pPr>
      <w:r w:rsidRPr="003150EA">
        <w:rPr>
          <w:rFonts w:cstheme="minorHAnsi"/>
          <w:b/>
          <w:bCs/>
        </w:rPr>
        <w:t>Application Rate and Spray Volume</w:t>
      </w:r>
    </w:p>
    <w:p w14:paraId="3D7F8B0D" w14:textId="77777777" w:rsidR="00924931" w:rsidRPr="003150EA" w:rsidRDefault="005837D4" w:rsidP="00AF266F">
      <w:pPr>
        <w:rPr>
          <w:rFonts w:cstheme="minorHAnsi"/>
        </w:rPr>
      </w:pPr>
      <w:r w:rsidRPr="003150EA">
        <w:rPr>
          <w:rFonts w:cstheme="minorHAnsi"/>
        </w:rPr>
        <w:t xml:space="preserve">ReMoa Tri may be applied at rates of 0.33 to 1.02 fluid ounces per acre by fixed wing or rotary aircraft equipped with suitable ULV application equipment. </w:t>
      </w:r>
    </w:p>
    <w:p w14:paraId="60C4619D" w14:textId="77777777" w:rsidR="00AF266F" w:rsidRPr="003150EA" w:rsidRDefault="00AF266F" w:rsidP="00AF266F">
      <w:pPr>
        <w:rPr>
          <w:rFonts w:cstheme="minorHAnsi"/>
        </w:rPr>
      </w:pPr>
      <w:r w:rsidRPr="003150EA">
        <w:rPr>
          <w:rFonts w:cstheme="minorHAnsi"/>
        </w:rPr>
        <w:t>Recommended application rate for susceptible mosquitoes:</w:t>
      </w:r>
    </w:p>
    <w:p w14:paraId="68E1B4CD" w14:textId="77777777" w:rsidR="00AF266F" w:rsidRPr="003150EA" w:rsidRDefault="00AF266F" w:rsidP="00AF266F">
      <w:pPr>
        <w:pStyle w:val="ListParagraph"/>
        <w:numPr>
          <w:ilvl w:val="0"/>
          <w:numId w:val="1"/>
        </w:numPr>
        <w:rPr>
          <w:rFonts w:cstheme="minorHAnsi"/>
        </w:rPr>
      </w:pPr>
      <w:r w:rsidRPr="003150EA">
        <w:rPr>
          <w:rFonts w:cstheme="minorHAnsi"/>
        </w:rPr>
        <w:t>Apply at 0.34 oz/acre – 0.66 oz/</w:t>
      </w:r>
      <w:proofErr w:type="gramStart"/>
      <w:r w:rsidRPr="003150EA">
        <w:rPr>
          <w:rFonts w:cstheme="minorHAnsi"/>
        </w:rPr>
        <w:t>acre</w:t>
      </w:r>
      <w:proofErr w:type="gramEnd"/>
    </w:p>
    <w:p w14:paraId="35E20479" w14:textId="77777777" w:rsidR="00AF266F" w:rsidRPr="003150EA" w:rsidRDefault="00AF266F" w:rsidP="00AF266F">
      <w:pPr>
        <w:rPr>
          <w:rFonts w:cstheme="minorHAnsi"/>
        </w:rPr>
      </w:pPr>
      <w:r w:rsidRPr="003150EA">
        <w:rPr>
          <w:rFonts w:cstheme="minorHAnsi"/>
        </w:rPr>
        <w:t>Recommended application rate for permethrin-resistant mosquitoes:</w:t>
      </w:r>
    </w:p>
    <w:p w14:paraId="3AD2744B" w14:textId="77777777" w:rsidR="00AF266F" w:rsidRPr="003150EA" w:rsidRDefault="00AF266F" w:rsidP="00AF266F">
      <w:pPr>
        <w:pStyle w:val="ListParagraph"/>
        <w:numPr>
          <w:ilvl w:val="0"/>
          <w:numId w:val="1"/>
        </w:numPr>
        <w:rPr>
          <w:rFonts w:cstheme="minorHAnsi"/>
        </w:rPr>
      </w:pPr>
      <w:r w:rsidRPr="003150EA">
        <w:rPr>
          <w:rFonts w:cstheme="minorHAnsi"/>
        </w:rPr>
        <w:t>Apply at 0.67 oz/acre – 1.02 oz/</w:t>
      </w:r>
      <w:proofErr w:type="gramStart"/>
      <w:r w:rsidRPr="003150EA">
        <w:rPr>
          <w:rFonts w:cstheme="minorHAnsi"/>
        </w:rPr>
        <w:t>acre</w:t>
      </w:r>
      <w:proofErr w:type="gramEnd"/>
    </w:p>
    <w:p w14:paraId="52089024" w14:textId="70A39F99" w:rsidR="005837D4" w:rsidRDefault="005837D4" w:rsidP="51A4160E">
      <w:pPr>
        <w:spacing w:after="0" w:line="240" w:lineRule="auto"/>
        <w:textAlignment w:val="baseline"/>
        <w:rPr>
          <w:rFonts w:cstheme="minorHAnsi"/>
          <w:kern w:val="0"/>
          <w14:ligatures w14:val="none"/>
        </w:rPr>
      </w:pPr>
    </w:p>
    <w:p w14:paraId="1931499E" w14:textId="77777777" w:rsidR="003150EA" w:rsidRDefault="003150EA" w:rsidP="51A4160E">
      <w:pPr>
        <w:spacing w:after="0" w:line="240" w:lineRule="auto"/>
        <w:textAlignment w:val="baseline"/>
        <w:rPr>
          <w:rFonts w:cstheme="minorHAnsi"/>
          <w:kern w:val="0"/>
          <w14:ligatures w14:val="none"/>
        </w:rPr>
      </w:pPr>
    </w:p>
    <w:p w14:paraId="7E39DFAF" w14:textId="77777777" w:rsidR="003150EA" w:rsidRDefault="003150EA" w:rsidP="51A4160E">
      <w:pPr>
        <w:spacing w:after="0" w:line="240" w:lineRule="auto"/>
        <w:textAlignment w:val="baseline"/>
        <w:rPr>
          <w:rFonts w:cstheme="minorHAnsi"/>
          <w:kern w:val="0"/>
          <w14:ligatures w14:val="none"/>
        </w:rPr>
      </w:pPr>
    </w:p>
    <w:p w14:paraId="7EF986CC" w14:textId="77777777" w:rsidR="003150EA" w:rsidRDefault="003150EA" w:rsidP="51A4160E">
      <w:pPr>
        <w:spacing w:after="0" w:line="240" w:lineRule="auto"/>
        <w:textAlignment w:val="baseline"/>
        <w:rPr>
          <w:rFonts w:cstheme="minorHAnsi"/>
          <w:kern w:val="0"/>
          <w14:ligatures w14:val="none"/>
        </w:rPr>
      </w:pPr>
    </w:p>
    <w:p w14:paraId="55E129D7" w14:textId="77777777" w:rsidR="003150EA" w:rsidRPr="003150EA" w:rsidRDefault="003150EA" w:rsidP="51A4160E">
      <w:pPr>
        <w:spacing w:after="0" w:line="240" w:lineRule="auto"/>
        <w:textAlignment w:val="baseline"/>
        <w:rPr>
          <w:rFonts w:cstheme="minorHAnsi"/>
          <w:kern w:val="0"/>
          <w14:ligatures w14:val="none"/>
        </w:rPr>
      </w:pPr>
    </w:p>
    <w:tbl>
      <w:tblPr>
        <w:tblW w:w="108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374"/>
        <w:gridCol w:w="1375"/>
        <w:gridCol w:w="1301"/>
        <w:gridCol w:w="17"/>
        <w:gridCol w:w="1333"/>
        <w:gridCol w:w="732"/>
        <w:gridCol w:w="1019"/>
        <w:gridCol w:w="1019"/>
        <w:gridCol w:w="1019"/>
        <w:gridCol w:w="1020"/>
      </w:tblGrid>
      <w:tr w:rsidR="004E744A" w:rsidRPr="003150EA" w14:paraId="7064FAC9" w14:textId="77777777" w:rsidTr="51A4160E">
        <w:trPr>
          <w:trHeight w:val="300"/>
          <w:jc w:val="center"/>
        </w:trPr>
        <w:tc>
          <w:tcPr>
            <w:tcW w:w="108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97E74" w14:textId="676ED97D" w:rsidR="004E744A" w:rsidRPr="003150EA" w:rsidRDefault="00893469" w:rsidP="001B7417">
            <w:pPr>
              <w:pStyle w:val="ListParagraph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lastRenderedPageBreak/>
              <w:t>Flow Rate Based on a 1000-Foot Swath Width</w:t>
            </w:r>
          </w:p>
        </w:tc>
      </w:tr>
      <w:tr w:rsidR="00D41BB3" w:rsidRPr="003150EA" w14:paraId="7A014605" w14:textId="77777777" w:rsidTr="51A4160E">
        <w:trPr>
          <w:trHeight w:val="300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E9D9B" w14:textId="68BCB122" w:rsidR="001B7417" w:rsidRPr="003150EA" w:rsidRDefault="001B7417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4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11129" w14:textId="18295E4D" w:rsidR="001B7417" w:rsidRPr="003150EA" w:rsidRDefault="06B80DCF" w:rsidP="2AAED8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Application Rate (lbs. </w:t>
            </w:r>
            <w:proofErr w:type="spellStart"/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a.i.</w:t>
            </w:r>
            <w:proofErr w:type="spellEnd"/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/Acre)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C212C" w14:textId="522E36B5" w:rsidR="001B7417" w:rsidRPr="003150EA" w:rsidRDefault="001B7417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Application Rate (fl.</w:t>
            </w:r>
            <w:r w:rsidR="00CB7FA0"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 </w:t>
            </w:r>
            <w:r w:rsidR="00F06666"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o</w:t>
            </w: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z./</w:t>
            </w:r>
            <w:r w:rsidR="00F06666"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</w:t>
            </w: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c</w:t>
            </w:r>
            <w:r w:rsidR="00CB7FA0"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re</w:t>
            </w: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F34" w14:textId="3053EA87" w:rsidR="001B7417" w:rsidRPr="003150EA" w:rsidRDefault="001B7417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Speed (mph)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4C0" w14:textId="458DC02F" w:rsidR="001B7417" w:rsidRPr="003150EA" w:rsidRDefault="001B7417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Final Flow Rates (fl. oz./min)</w:t>
            </w:r>
          </w:p>
        </w:tc>
      </w:tr>
      <w:tr w:rsidR="00787E4D" w:rsidRPr="003150EA" w14:paraId="47055C84" w14:textId="77777777" w:rsidTr="51A4160E">
        <w:trPr>
          <w:trHeight w:val="300"/>
          <w:jc w:val="center"/>
        </w:trPr>
        <w:tc>
          <w:tcPr>
            <w:tcW w:w="622" w:type="dxa"/>
            <w:vMerge/>
            <w:hideMark/>
          </w:tcPr>
          <w:p w14:paraId="1DE819CA" w14:textId="1E59184F" w:rsidR="001B7417" w:rsidRPr="003150EA" w:rsidRDefault="001B7417" w:rsidP="001B741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22A7B" w14:textId="5B064B51" w:rsidR="001B7417" w:rsidRPr="003150EA" w:rsidRDefault="001B7417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Fenpropathrin</w:t>
            </w:r>
            <w:proofErr w:type="spellEnd"/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49131" w14:textId="1B843A3F" w:rsidR="001B7417" w:rsidRPr="003150EA" w:rsidRDefault="001B7417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Abamectin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2DCD7" w14:textId="3ABB31DE" w:rsidR="001B7417" w:rsidRPr="003150EA" w:rsidRDefault="001B7417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C8910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F0E5B" w14:textId="3A74E738" w:rsidR="001B7417" w:rsidRPr="003150EA" w:rsidRDefault="001B7417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ReMoa Tri</w:t>
            </w:r>
          </w:p>
        </w:tc>
        <w:tc>
          <w:tcPr>
            <w:tcW w:w="732" w:type="dxa"/>
            <w:vMerge/>
            <w:vAlign w:val="center"/>
            <w:hideMark/>
          </w:tcPr>
          <w:p w14:paraId="4646826A" w14:textId="77777777" w:rsidR="001B7417" w:rsidRPr="003150EA" w:rsidRDefault="001B7417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E8F" w14:textId="27FCFD01" w:rsidR="001B7417" w:rsidRPr="003150EA" w:rsidRDefault="06B80DCF" w:rsidP="2AAED89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Undiluted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8D3A" w14:textId="4987609A" w:rsidR="001B7417" w:rsidRPr="003150EA" w:rsidRDefault="001B7417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Diluted (1:0.5)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56A" w14:textId="31D71374" w:rsidR="001B7417" w:rsidRPr="003150EA" w:rsidRDefault="001B7417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Diluted (1:1)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B14C" w14:textId="183D38F4" w:rsidR="001B7417" w:rsidRPr="003150EA" w:rsidRDefault="001B7417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Diluted (1:2)</w:t>
            </w:r>
          </w:p>
        </w:tc>
      </w:tr>
      <w:tr w:rsidR="00D41BB3" w:rsidRPr="003150EA" w14:paraId="0EA2476F" w14:textId="77777777" w:rsidTr="51A4160E">
        <w:trPr>
          <w:trHeight w:val="135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B1EBA" w14:textId="23122741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Low Rate</w:t>
            </w:r>
          </w:p>
        </w:tc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69931" w14:textId="0A78A17D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0.0008​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FBB8D" w14:textId="50D7E6B7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0.0003​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AE664" w14:textId="05BADE10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0.0002​​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55FD3" w14:textId="6CE5CEA5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0.34​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9DECA" w14:textId="4735910B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4F3FA" w14:textId="0CF7658B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41.21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09CC0" w14:textId="21028591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61.82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A7746" w14:textId="1A4CB0B5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82.42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E8648" w14:textId="763EFD84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123.64</w:t>
            </w:r>
          </w:p>
        </w:tc>
      </w:tr>
      <w:tr w:rsidR="009621BF" w:rsidRPr="003150EA" w14:paraId="7EF816DD" w14:textId="77777777" w:rsidTr="51A4160E">
        <w:trPr>
          <w:trHeight w:val="135"/>
          <w:jc w:val="center"/>
        </w:trPr>
        <w:tc>
          <w:tcPr>
            <w:tcW w:w="622" w:type="dxa"/>
            <w:vMerge/>
            <w:vAlign w:val="center"/>
            <w:hideMark/>
          </w:tcPr>
          <w:p w14:paraId="029B278C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14:paraId="1548DE82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278CE0FF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62A050DB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14:paraId="3B4AC091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A60CE" w14:textId="6D0A2BA2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70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0886B" w14:textId="6DFD67E1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48.08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E3296" w14:textId="3434AAA5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72.12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7636F" w14:textId="4178C014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96.16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E62FB" w14:textId="15896A26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144.24</w:t>
            </w:r>
          </w:p>
        </w:tc>
      </w:tr>
      <w:tr w:rsidR="009621BF" w:rsidRPr="003150EA" w14:paraId="008F1136" w14:textId="77777777" w:rsidTr="51A4160E">
        <w:trPr>
          <w:trHeight w:val="135"/>
          <w:jc w:val="center"/>
        </w:trPr>
        <w:tc>
          <w:tcPr>
            <w:tcW w:w="622" w:type="dxa"/>
            <w:vMerge/>
            <w:vAlign w:val="center"/>
            <w:hideMark/>
          </w:tcPr>
          <w:p w14:paraId="0E921AD8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14:paraId="161C7C01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5DCDFA4B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4207F779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14:paraId="46ADA9D5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93828" w14:textId="45EC6149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C1FF5" w14:textId="21A1FC06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54.95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2FA81" w14:textId="7982B31E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82.42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1147C" w14:textId="7D7874D7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109.90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BA8FE" w14:textId="2C60C7CB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164.85</w:t>
            </w:r>
          </w:p>
        </w:tc>
      </w:tr>
      <w:tr w:rsidR="009621BF" w:rsidRPr="003150EA" w14:paraId="01F50DA7" w14:textId="77777777" w:rsidTr="51A4160E">
        <w:trPr>
          <w:trHeight w:val="135"/>
          <w:jc w:val="center"/>
        </w:trPr>
        <w:tc>
          <w:tcPr>
            <w:tcW w:w="622" w:type="dxa"/>
            <w:vMerge/>
            <w:vAlign w:val="center"/>
            <w:hideMark/>
          </w:tcPr>
          <w:p w14:paraId="0B93FEB1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14:paraId="479E7703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25488199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69A0A219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14:paraId="527778EA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68F0F" w14:textId="185D1107" w:rsidR="00541AC0" w:rsidRPr="003150EA" w:rsidRDefault="144EC362" w:rsidP="2AAED89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8B1B6D" w14:textId="264EE6B7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61.82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7EA6F" w14:textId="5D052BD1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92.73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962E5" w14:textId="7C30FBA6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123.64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39202" w14:textId="08961803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185.45</w:t>
            </w:r>
          </w:p>
        </w:tc>
      </w:tr>
      <w:tr w:rsidR="00D41BB3" w:rsidRPr="003150EA" w14:paraId="5E667943" w14:textId="77777777" w:rsidTr="51A4160E">
        <w:trPr>
          <w:trHeight w:val="135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9789D" w14:textId="4562F569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Mid-Rate</w:t>
            </w:r>
          </w:p>
        </w:tc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4FAAD" w14:textId="006D9C02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0.00157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18EF2" w14:textId="0806AA8F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0.00059​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5BA6C" w14:textId="02C9DB6A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0.00039​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DD9947" w14:textId="14F3179D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</w:t>
            </w:r>
            <w:r w:rsidRPr="003150EA">
              <w:rPr>
                <w:rFonts w:eastAsia="Times New Roman" w:cstheme="minorHAnsi"/>
                <w:kern w:val="0"/>
                <w14:ligatures w14:val="none"/>
              </w:rPr>
              <w:t>.67</w:t>
            </w: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DFCAE" w14:textId="4CDD904E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3686A" w14:textId="5AA21561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81.21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9961A" w14:textId="020B1552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121.82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05D5A" w14:textId="1C215190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162.42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A33EB" w14:textId="2C5AACD5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243.64</w:t>
            </w:r>
          </w:p>
        </w:tc>
      </w:tr>
      <w:tr w:rsidR="009621BF" w:rsidRPr="003150EA" w14:paraId="25637F95" w14:textId="77777777" w:rsidTr="51A4160E">
        <w:trPr>
          <w:trHeight w:val="135"/>
          <w:jc w:val="center"/>
        </w:trPr>
        <w:tc>
          <w:tcPr>
            <w:tcW w:w="622" w:type="dxa"/>
            <w:vMerge/>
            <w:vAlign w:val="center"/>
            <w:hideMark/>
          </w:tcPr>
          <w:p w14:paraId="1C46F6B4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14:paraId="6973186D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7F7D00E9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7998D963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14:paraId="77D896C9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D858B" w14:textId="6AF5E440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70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90E52" w14:textId="330109DA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94.75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73E0C" w14:textId="401E6BB9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142.12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43F89" w14:textId="1DEFA585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189.49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610E8" w14:textId="59A8679A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284.24</w:t>
            </w:r>
          </w:p>
        </w:tc>
      </w:tr>
      <w:tr w:rsidR="009621BF" w:rsidRPr="003150EA" w14:paraId="7845C3EE" w14:textId="77777777" w:rsidTr="51A4160E">
        <w:trPr>
          <w:trHeight w:val="135"/>
          <w:jc w:val="center"/>
        </w:trPr>
        <w:tc>
          <w:tcPr>
            <w:tcW w:w="622" w:type="dxa"/>
            <w:vMerge/>
            <w:vAlign w:val="center"/>
            <w:hideMark/>
          </w:tcPr>
          <w:p w14:paraId="75222ECC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14:paraId="3B6A46BD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77289999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6B9973B9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14:paraId="78F964D5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E3D7C" w14:textId="76426096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98C7F" w14:textId="61E5C372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108.28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FC4CC" w14:textId="621839EC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162.42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D85B9" w14:textId="130A0825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216.57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FEC36" w14:textId="7A3706BF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324.85</w:t>
            </w:r>
          </w:p>
        </w:tc>
      </w:tr>
      <w:tr w:rsidR="009621BF" w:rsidRPr="003150EA" w14:paraId="113D5555" w14:textId="77777777" w:rsidTr="51A4160E">
        <w:trPr>
          <w:trHeight w:val="135"/>
          <w:jc w:val="center"/>
        </w:trPr>
        <w:tc>
          <w:tcPr>
            <w:tcW w:w="622" w:type="dxa"/>
            <w:vMerge/>
            <w:vAlign w:val="center"/>
            <w:hideMark/>
          </w:tcPr>
          <w:p w14:paraId="277A8C74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14:paraId="236B15E2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5E334D7A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71301B02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14:paraId="5D8905D3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15148" w14:textId="6B8045B6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82AFE" w14:textId="325926BE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121.82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64B96" w14:textId="4D6F7B35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182.73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E6FE4" w14:textId="69024646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243.64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752B8" w14:textId="4781F0BE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365.45</w:t>
            </w:r>
          </w:p>
        </w:tc>
      </w:tr>
      <w:tr w:rsidR="00D41BB3" w:rsidRPr="003150EA" w14:paraId="47FF9AAE" w14:textId="77777777" w:rsidTr="51A4160E">
        <w:trPr>
          <w:trHeight w:val="135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F5459" w14:textId="32FF54A0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b/>
                <w:bCs/>
                <w:kern w:val="0"/>
                <w14:ligatures w14:val="none"/>
              </w:rPr>
              <w:t>High Rate</w:t>
            </w:r>
          </w:p>
        </w:tc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3DC8E" w14:textId="085E3B32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0.00239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1281A" w14:textId="2211A211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0.00089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C324F" w14:textId="198322CC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0.0006​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2B167" w14:textId="56DA9D90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color w:val="000000"/>
                <w:kern w:val="0"/>
                <w14:ligatures w14:val="none"/>
              </w:rPr>
              <w:t>1.018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C98CF" w14:textId="1BDB72A9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EFAB8" w14:textId="3E334E3A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123.39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51D31" w14:textId="0AAE1B3B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185.09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DAB0F" w14:textId="342FC7B1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246.79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82927" w14:textId="0698D213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370.18</w:t>
            </w:r>
          </w:p>
        </w:tc>
      </w:tr>
      <w:tr w:rsidR="009621BF" w:rsidRPr="003150EA" w14:paraId="7B49CD63" w14:textId="77777777" w:rsidTr="51A4160E">
        <w:trPr>
          <w:trHeight w:val="135"/>
          <w:jc w:val="center"/>
        </w:trPr>
        <w:tc>
          <w:tcPr>
            <w:tcW w:w="622" w:type="dxa"/>
            <w:vMerge/>
            <w:vAlign w:val="center"/>
            <w:hideMark/>
          </w:tcPr>
          <w:p w14:paraId="33DDD310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14:paraId="5FF6DC16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1C661894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13C99E6A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14:paraId="38CF0846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7D2F02" w14:textId="4CCA6C99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70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147CD" w14:textId="708416E5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143.96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C68DA" w14:textId="45C198D2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215.94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F43D2" w14:textId="2B616533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287.92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993DA" w14:textId="4E6F5923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431.88</w:t>
            </w:r>
          </w:p>
        </w:tc>
      </w:tr>
      <w:tr w:rsidR="009621BF" w:rsidRPr="003150EA" w14:paraId="290EAD71" w14:textId="77777777" w:rsidTr="51A4160E">
        <w:trPr>
          <w:trHeight w:val="135"/>
          <w:jc w:val="center"/>
        </w:trPr>
        <w:tc>
          <w:tcPr>
            <w:tcW w:w="622" w:type="dxa"/>
            <w:vMerge/>
            <w:vAlign w:val="center"/>
            <w:hideMark/>
          </w:tcPr>
          <w:p w14:paraId="59593BD6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14:paraId="4F5957BC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31879CB7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3A93F504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14:paraId="592B80CE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93D51" w14:textId="0CB5140F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24E81" w14:textId="54CDAB12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164.53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A6AEE" w14:textId="42CA3CD0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246.79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4EB8C" w14:textId="04E4B9FE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329.05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D57D1" w14:textId="3FF8F7F5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493.58</w:t>
            </w:r>
          </w:p>
        </w:tc>
      </w:tr>
      <w:tr w:rsidR="009621BF" w:rsidRPr="003150EA" w14:paraId="2634D5B3" w14:textId="77777777" w:rsidTr="51A4160E">
        <w:trPr>
          <w:trHeight w:val="135"/>
          <w:jc w:val="center"/>
        </w:trPr>
        <w:tc>
          <w:tcPr>
            <w:tcW w:w="622" w:type="dxa"/>
            <w:vMerge/>
            <w:vAlign w:val="center"/>
            <w:hideMark/>
          </w:tcPr>
          <w:p w14:paraId="33208A97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14:paraId="027181B9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14:paraId="578A58E4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14:paraId="718115FE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350" w:type="dxa"/>
            <w:gridSpan w:val="2"/>
            <w:vMerge/>
            <w:vAlign w:val="center"/>
            <w:hideMark/>
          </w:tcPr>
          <w:p w14:paraId="0035A917" w14:textId="77777777" w:rsidR="00541AC0" w:rsidRPr="003150EA" w:rsidRDefault="00541AC0" w:rsidP="001B741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4758E" w14:textId="19CF3B33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E83C8" w14:textId="29D669F8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185.09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2648D" w14:textId="62E4FEEE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277.64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84758" w14:textId="6668403B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370.18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5D7CF" w14:textId="4A22130C" w:rsidR="00541AC0" w:rsidRPr="003150EA" w:rsidRDefault="00541AC0" w:rsidP="001B741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14:ligatures w14:val="none"/>
              </w:rPr>
            </w:pPr>
            <w:r w:rsidRPr="003150EA">
              <w:rPr>
                <w:rFonts w:cstheme="minorHAnsi"/>
              </w:rPr>
              <w:t>555.27</w:t>
            </w:r>
          </w:p>
        </w:tc>
      </w:tr>
    </w:tbl>
    <w:p w14:paraId="752656DD" w14:textId="4A3702F7" w:rsidR="003A510C" w:rsidRPr="003150EA" w:rsidRDefault="691F0926" w:rsidP="51A4160E">
      <w:pPr>
        <w:rPr>
          <w:rFonts w:cstheme="minorHAnsi"/>
          <w:i/>
          <w:iCs/>
        </w:rPr>
      </w:pPr>
      <w:r w:rsidRPr="003150EA">
        <w:rPr>
          <w:rFonts w:cstheme="minorHAnsi"/>
          <w:i/>
          <w:iCs/>
        </w:rPr>
        <w:t>Table 1: Flow Rates</w:t>
      </w:r>
      <w:r w:rsidR="392A9633" w:rsidRPr="003150EA">
        <w:rPr>
          <w:rFonts w:cstheme="minorHAnsi"/>
          <w:i/>
          <w:iCs/>
        </w:rPr>
        <w:t xml:space="preserve"> based on </w:t>
      </w:r>
      <w:bookmarkStart w:id="0" w:name="_Int_rPCBUt0l"/>
      <w:r w:rsidR="392A9633" w:rsidRPr="003150EA">
        <w:rPr>
          <w:rFonts w:cstheme="minorHAnsi"/>
          <w:i/>
          <w:iCs/>
        </w:rPr>
        <w:t>1000 ft</w:t>
      </w:r>
      <w:bookmarkEnd w:id="0"/>
      <w:r w:rsidR="392A9633" w:rsidRPr="003150EA">
        <w:rPr>
          <w:rFonts w:cstheme="minorHAnsi"/>
          <w:i/>
          <w:iCs/>
        </w:rPr>
        <w:t>. swath.</w:t>
      </w:r>
    </w:p>
    <w:p w14:paraId="6E2C29BF" w14:textId="77777777" w:rsidR="005837D4" w:rsidRPr="003150EA" w:rsidRDefault="005837D4" w:rsidP="005837D4">
      <w:pPr>
        <w:pStyle w:val="ListParagraph"/>
        <w:rPr>
          <w:rFonts w:cstheme="minorHAnsi"/>
          <w:highlight w:val="yellow"/>
        </w:rPr>
      </w:pPr>
    </w:p>
    <w:p w14:paraId="724C5AD2" w14:textId="2386C4E1" w:rsidR="00B465A2" w:rsidRPr="003150EA" w:rsidRDefault="00B465A2">
      <w:pPr>
        <w:rPr>
          <w:rFonts w:cstheme="minorHAnsi"/>
          <w:b/>
          <w:bCs/>
        </w:rPr>
      </w:pPr>
      <w:r w:rsidRPr="003150EA">
        <w:rPr>
          <w:rFonts w:cstheme="minorHAnsi"/>
          <w:b/>
          <w:bCs/>
        </w:rPr>
        <w:t>Spray Equipment and Droplet Size</w:t>
      </w:r>
    </w:p>
    <w:p w14:paraId="66452514" w14:textId="432592CE" w:rsidR="007E1C7B" w:rsidRPr="003150EA" w:rsidRDefault="007E1C7B" w:rsidP="00FF568D">
      <w:pPr>
        <w:rPr>
          <w:rFonts w:cstheme="minorHAnsi"/>
        </w:rPr>
      </w:pPr>
      <w:r w:rsidRPr="003150EA">
        <w:rPr>
          <w:rFonts w:cstheme="minorHAnsi"/>
        </w:rPr>
        <w:t xml:space="preserve">Any spray equipment used to apply this product must produce the correct specified droplet size. Atomizing this product correctly is important </w:t>
      </w:r>
      <w:r w:rsidR="000353CE" w:rsidRPr="003150EA">
        <w:rPr>
          <w:rFonts w:cstheme="minorHAnsi"/>
        </w:rPr>
        <w:t xml:space="preserve">to </w:t>
      </w:r>
      <w:r w:rsidRPr="003150EA">
        <w:rPr>
          <w:rFonts w:cstheme="minorHAnsi"/>
        </w:rPr>
        <w:t>ensure an</w:t>
      </w:r>
      <w:r w:rsidR="000353CE" w:rsidRPr="003150EA">
        <w:rPr>
          <w:rFonts w:cstheme="minorHAnsi"/>
        </w:rPr>
        <w:t xml:space="preserve"> </w:t>
      </w:r>
      <w:r w:rsidRPr="003150EA">
        <w:rPr>
          <w:rFonts w:cstheme="minorHAnsi"/>
        </w:rPr>
        <w:t>effective application and to avoid un</w:t>
      </w:r>
      <w:r w:rsidR="000353CE" w:rsidRPr="003150EA">
        <w:rPr>
          <w:rFonts w:cstheme="minorHAnsi"/>
        </w:rPr>
        <w:t>desired</w:t>
      </w:r>
      <w:r w:rsidRPr="003150EA">
        <w:rPr>
          <w:rFonts w:cstheme="minorHAnsi"/>
        </w:rPr>
        <w:t xml:space="preserve"> effects, such as droplets falling too quickly or drifting in an </w:t>
      </w:r>
      <w:r w:rsidR="000353CE" w:rsidRPr="003150EA">
        <w:rPr>
          <w:rFonts w:cstheme="minorHAnsi"/>
        </w:rPr>
        <w:t>unexpected pattern</w:t>
      </w:r>
      <w:r w:rsidRPr="003150EA">
        <w:rPr>
          <w:rFonts w:cstheme="minorHAnsi"/>
        </w:rPr>
        <w:t>.</w:t>
      </w:r>
    </w:p>
    <w:p w14:paraId="45900CDC" w14:textId="60EBE626" w:rsidR="004E7219" w:rsidRPr="003150EA" w:rsidRDefault="31856583" w:rsidP="2AAED890">
      <w:pPr>
        <w:rPr>
          <w:rFonts w:cstheme="minorHAnsi"/>
        </w:rPr>
      </w:pPr>
      <w:r w:rsidRPr="003150EA">
        <w:rPr>
          <w:rFonts w:cstheme="minorHAnsi"/>
        </w:rPr>
        <w:t xml:space="preserve">Spray equipment must be adjusted so that the volume median diameter (VMD) is less than 60 </w:t>
      </w:r>
      <w:r w:rsidR="0F238264" w:rsidRPr="003150EA">
        <w:rPr>
          <w:rFonts w:cstheme="minorHAnsi"/>
        </w:rPr>
        <w:t>microns</w:t>
      </w:r>
      <w:r w:rsidRPr="003150EA">
        <w:rPr>
          <w:rFonts w:cstheme="minorHAnsi"/>
        </w:rPr>
        <w:t xml:space="preserve"> (</w:t>
      </w:r>
      <w:proofErr w:type="spellStart"/>
      <w:r w:rsidRPr="003150EA">
        <w:rPr>
          <w:rFonts w:cstheme="minorHAnsi"/>
        </w:rPr>
        <w:t>Dv</w:t>
      </w:r>
      <w:proofErr w:type="spellEnd"/>
      <w:r w:rsidR="0F238264" w:rsidRPr="003150EA">
        <w:rPr>
          <w:rFonts w:cstheme="minorHAnsi"/>
        </w:rPr>
        <w:t xml:space="preserve"> </w:t>
      </w:r>
      <w:r w:rsidRPr="003150EA">
        <w:rPr>
          <w:rFonts w:cstheme="minorHAnsi"/>
        </w:rPr>
        <w:t>0.5 ≤ 60</w:t>
      </w:r>
      <w:r w:rsidR="691F0926" w:rsidRPr="003150EA">
        <w:rPr>
          <w:rFonts w:cstheme="minorHAnsi"/>
        </w:rPr>
        <w:t xml:space="preserve"> </w:t>
      </w:r>
      <w:bookmarkStart w:id="1" w:name="_Int_loAhKQB5"/>
      <w:proofErr w:type="spellStart"/>
      <w:r w:rsidRPr="003150EA">
        <w:rPr>
          <w:rFonts w:cstheme="minorHAnsi"/>
        </w:rPr>
        <w:t>μm</w:t>
      </w:r>
      <w:bookmarkEnd w:id="1"/>
      <w:proofErr w:type="spellEnd"/>
      <w:r w:rsidRPr="003150EA">
        <w:rPr>
          <w:rFonts w:cstheme="minorHAnsi"/>
        </w:rPr>
        <w:t>) and that 90% of the spray volume is contained in droplets smaller than 115 microns (</w:t>
      </w:r>
      <w:proofErr w:type="spellStart"/>
      <w:r w:rsidRPr="003150EA">
        <w:rPr>
          <w:rFonts w:cstheme="minorHAnsi"/>
        </w:rPr>
        <w:t>Dv</w:t>
      </w:r>
      <w:proofErr w:type="spellEnd"/>
      <w:r w:rsidRPr="003150EA">
        <w:rPr>
          <w:rFonts w:cstheme="minorHAnsi"/>
        </w:rPr>
        <w:t xml:space="preserve"> 0.9 &lt; 115 </w:t>
      </w:r>
      <w:proofErr w:type="spellStart"/>
      <w:r w:rsidRPr="003150EA">
        <w:rPr>
          <w:rFonts w:cstheme="minorHAnsi"/>
        </w:rPr>
        <w:t>μm</w:t>
      </w:r>
      <w:proofErr w:type="spellEnd"/>
      <w:r w:rsidRPr="003150EA">
        <w:rPr>
          <w:rFonts w:cstheme="minorHAnsi"/>
        </w:rPr>
        <w:t>).  Application equipment must be tested at least annually to confirm that pressure at the nozzle and nozzle flow rate(s) are properly calibrated.</w:t>
      </w:r>
      <w:r w:rsidR="529FCE1A" w:rsidRPr="003150EA">
        <w:rPr>
          <w:rFonts w:cstheme="minorHAnsi"/>
        </w:rPr>
        <w:t xml:space="preserve"> </w:t>
      </w:r>
      <w:r w:rsidR="6DF9F4EB" w:rsidRPr="003150EA">
        <w:rPr>
          <w:rFonts w:cstheme="minorHAnsi"/>
        </w:rPr>
        <w:t>Droplet size should be confirmed by collecting droplets on rotating slides and measuring them on a compound scope using an ocular micrometer or droplet analysis software</w:t>
      </w:r>
      <w:r w:rsidR="78D80030" w:rsidRPr="003150EA">
        <w:rPr>
          <w:rFonts w:cstheme="minorHAnsi"/>
        </w:rPr>
        <w:t xml:space="preserve"> such as </w:t>
      </w:r>
      <w:proofErr w:type="spellStart"/>
      <w:r w:rsidR="78D80030" w:rsidRPr="003150EA">
        <w:rPr>
          <w:rFonts w:cstheme="minorHAnsi"/>
        </w:rPr>
        <w:t>ADrop</w:t>
      </w:r>
      <w:proofErr w:type="spellEnd"/>
      <w:r w:rsidR="78D80030" w:rsidRPr="003150EA">
        <w:rPr>
          <w:rFonts w:cstheme="minorHAnsi"/>
        </w:rPr>
        <w:t>™</w:t>
      </w:r>
      <w:r w:rsidR="756E0823" w:rsidRPr="003150EA">
        <w:rPr>
          <w:rFonts w:cstheme="minorHAnsi"/>
        </w:rPr>
        <w:t>.</w:t>
      </w:r>
      <w:r w:rsidR="529FCE1A" w:rsidRPr="003150EA">
        <w:rPr>
          <w:rFonts w:cstheme="minorHAnsi"/>
        </w:rPr>
        <w:t xml:space="preserve"> </w:t>
      </w:r>
      <w:r w:rsidR="718475AB" w:rsidRPr="003150EA">
        <w:rPr>
          <w:rFonts w:cstheme="minorHAnsi"/>
        </w:rPr>
        <w:t>The</w:t>
      </w:r>
      <w:r w:rsidR="6DF9F4EB" w:rsidRPr="003150EA">
        <w:rPr>
          <w:rFonts w:cstheme="minorHAnsi"/>
        </w:rPr>
        <w:t xml:space="preserve"> spread factor of ReMoa Tri is 0.67</w:t>
      </w:r>
      <w:r w:rsidR="6C448C8D" w:rsidRPr="003150EA">
        <w:rPr>
          <w:rFonts w:cstheme="minorHAnsi"/>
        </w:rPr>
        <w:t>.</w:t>
      </w:r>
    </w:p>
    <w:p w14:paraId="3D6FE5F1" w14:textId="431E2560" w:rsidR="00400AD0" w:rsidRPr="003150EA" w:rsidRDefault="1E47A438" w:rsidP="2AAED890">
      <w:pPr>
        <w:rPr>
          <w:rFonts w:cstheme="minorHAnsi"/>
        </w:rPr>
      </w:pPr>
      <w:r w:rsidRPr="003150EA">
        <w:rPr>
          <w:rFonts w:cstheme="minorHAnsi"/>
        </w:rPr>
        <w:t xml:space="preserve">The spray system should be inspected before each </w:t>
      </w:r>
      <w:r w:rsidR="6003B3D4" w:rsidRPr="003150EA">
        <w:rPr>
          <w:rFonts w:cstheme="minorHAnsi"/>
        </w:rPr>
        <w:t>application</w:t>
      </w:r>
      <w:r w:rsidRPr="003150EA">
        <w:rPr>
          <w:rFonts w:cstheme="minorHAnsi"/>
        </w:rPr>
        <w:t xml:space="preserve"> to identify any replacements on worn parts or </w:t>
      </w:r>
      <w:r w:rsidR="23482BA8" w:rsidRPr="003150EA">
        <w:rPr>
          <w:rFonts w:cstheme="minorHAnsi"/>
        </w:rPr>
        <w:t>une</w:t>
      </w:r>
      <w:r w:rsidR="04C9017D" w:rsidRPr="003150EA">
        <w:rPr>
          <w:rFonts w:cstheme="minorHAnsi"/>
        </w:rPr>
        <w:t>xpected</w:t>
      </w:r>
      <w:r w:rsidR="4A23EE56" w:rsidRPr="003150EA">
        <w:rPr>
          <w:rFonts w:cstheme="minorHAnsi"/>
        </w:rPr>
        <w:t xml:space="preserve"> </w:t>
      </w:r>
      <w:r w:rsidR="41D1979D" w:rsidRPr="003150EA">
        <w:rPr>
          <w:rFonts w:cstheme="minorHAnsi"/>
        </w:rPr>
        <w:t>changes.</w:t>
      </w:r>
      <w:r w:rsidR="529FCE1A" w:rsidRPr="003150EA">
        <w:rPr>
          <w:rFonts w:cstheme="minorHAnsi"/>
        </w:rPr>
        <w:t xml:space="preserve"> </w:t>
      </w:r>
      <w:proofErr w:type="gramStart"/>
      <w:r w:rsidR="101CB911" w:rsidRPr="003150EA">
        <w:rPr>
          <w:rFonts w:cstheme="minorHAnsi"/>
        </w:rPr>
        <w:t>Similar to</w:t>
      </w:r>
      <w:proofErr w:type="gramEnd"/>
      <w:r w:rsidR="101CB911" w:rsidRPr="003150EA">
        <w:rPr>
          <w:rFonts w:cstheme="minorHAnsi"/>
        </w:rPr>
        <w:t xml:space="preserve"> </w:t>
      </w:r>
      <w:r w:rsidR="5D1795ED" w:rsidRPr="003150EA">
        <w:rPr>
          <w:rFonts w:cstheme="minorHAnsi"/>
        </w:rPr>
        <w:t xml:space="preserve">other </w:t>
      </w:r>
      <w:r w:rsidR="101CB911" w:rsidRPr="003150EA">
        <w:rPr>
          <w:rFonts w:cstheme="minorHAnsi"/>
        </w:rPr>
        <w:t>adulticides</w:t>
      </w:r>
      <w:r w:rsidR="010A1D00" w:rsidRPr="003150EA">
        <w:rPr>
          <w:rFonts w:cstheme="minorHAnsi"/>
        </w:rPr>
        <w:t xml:space="preserve">, </w:t>
      </w:r>
      <w:r w:rsidR="46429877" w:rsidRPr="003150EA">
        <w:rPr>
          <w:rFonts w:cstheme="minorHAnsi"/>
        </w:rPr>
        <w:t xml:space="preserve">ReMoa Tri </w:t>
      </w:r>
      <w:r w:rsidR="76B2062F" w:rsidRPr="003150EA">
        <w:rPr>
          <w:rFonts w:cstheme="minorHAnsi"/>
        </w:rPr>
        <w:t xml:space="preserve">is </w:t>
      </w:r>
      <w:r w:rsidR="233F9871" w:rsidRPr="003150EA">
        <w:rPr>
          <w:rFonts w:cstheme="minorHAnsi"/>
        </w:rPr>
        <w:t>noncorrosive</w:t>
      </w:r>
      <w:r w:rsidR="76B2062F" w:rsidRPr="003150EA">
        <w:rPr>
          <w:rFonts w:cstheme="minorHAnsi"/>
        </w:rPr>
        <w:t xml:space="preserve"> to </w:t>
      </w:r>
      <w:r w:rsidR="61E4B654" w:rsidRPr="003150EA">
        <w:rPr>
          <w:rFonts w:cstheme="minorHAnsi"/>
        </w:rPr>
        <w:t xml:space="preserve">application systems. </w:t>
      </w:r>
    </w:p>
    <w:p w14:paraId="5B5E0FDA" w14:textId="128F4DAE" w:rsidR="2AAED890" w:rsidRPr="003150EA" w:rsidRDefault="2AAED890" w:rsidP="2AAED890">
      <w:pPr>
        <w:rPr>
          <w:rFonts w:cstheme="minorHAnsi"/>
        </w:rPr>
      </w:pPr>
    </w:p>
    <w:p w14:paraId="0203C85E" w14:textId="26F2FBBC" w:rsidR="00B465A2" w:rsidRPr="003150EA" w:rsidRDefault="3ECE4BBA" w:rsidP="2AAED890">
      <w:pPr>
        <w:rPr>
          <w:rFonts w:cstheme="minorHAnsi"/>
          <w:b/>
          <w:bCs/>
        </w:rPr>
      </w:pPr>
      <w:r w:rsidRPr="003150EA">
        <w:rPr>
          <w:rFonts w:cstheme="minorHAnsi"/>
          <w:b/>
          <w:bCs/>
        </w:rPr>
        <w:t>Equipment Types</w:t>
      </w:r>
    </w:p>
    <w:p w14:paraId="27B93325" w14:textId="4FF084BE" w:rsidR="00437F18" w:rsidRPr="003150EA" w:rsidRDefault="45437DC7" w:rsidP="00FF568D">
      <w:pPr>
        <w:rPr>
          <w:rFonts w:cstheme="minorHAnsi"/>
        </w:rPr>
      </w:pPr>
      <w:r w:rsidRPr="003150EA">
        <w:rPr>
          <w:rFonts w:cstheme="minorHAnsi"/>
        </w:rPr>
        <w:t>Each a</w:t>
      </w:r>
      <w:r w:rsidR="35569D6E" w:rsidRPr="003150EA">
        <w:rPr>
          <w:rFonts w:cstheme="minorHAnsi"/>
        </w:rPr>
        <w:t>ircraft</w:t>
      </w:r>
      <w:r w:rsidR="4DECDA70" w:rsidRPr="003150EA">
        <w:rPr>
          <w:rFonts w:cstheme="minorHAnsi"/>
        </w:rPr>
        <w:t xml:space="preserve"> and </w:t>
      </w:r>
      <w:r w:rsidR="47183E86" w:rsidRPr="003150EA">
        <w:rPr>
          <w:rFonts w:cstheme="minorHAnsi"/>
        </w:rPr>
        <w:t xml:space="preserve">spray system </w:t>
      </w:r>
      <w:r w:rsidR="60DE92BD" w:rsidRPr="003150EA">
        <w:rPr>
          <w:rFonts w:cstheme="minorHAnsi"/>
        </w:rPr>
        <w:t>c</w:t>
      </w:r>
      <w:r w:rsidRPr="003150EA">
        <w:rPr>
          <w:rFonts w:cstheme="minorHAnsi"/>
        </w:rPr>
        <w:t>onfiguration</w:t>
      </w:r>
      <w:r w:rsidR="60DE92BD" w:rsidRPr="003150EA">
        <w:rPr>
          <w:rFonts w:cstheme="minorHAnsi"/>
        </w:rPr>
        <w:t xml:space="preserve"> </w:t>
      </w:r>
      <w:r w:rsidR="72383E79" w:rsidRPr="003150EA">
        <w:rPr>
          <w:rFonts w:cstheme="minorHAnsi"/>
        </w:rPr>
        <w:t xml:space="preserve">can </w:t>
      </w:r>
      <w:r w:rsidR="6D05B0EC" w:rsidRPr="003150EA">
        <w:rPr>
          <w:rFonts w:cstheme="minorHAnsi"/>
        </w:rPr>
        <w:t>offer</w:t>
      </w:r>
      <w:r w:rsidR="6464DDE8" w:rsidRPr="003150EA">
        <w:rPr>
          <w:rFonts w:cstheme="minorHAnsi"/>
        </w:rPr>
        <w:t xml:space="preserve"> advantages and disadvantages</w:t>
      </w:r>
      <w:r w:rsidR="7EF56CF4" w:rsidRPr="003150EA">
        <w:rPr>
          <w:rFonts w:cstheme="minorHAnsi"/>
        </w:rPr>
        <w:t xml:space="preserve">. However, the final </w:t>
      </w:r>
      <w:r w:rsidR="06D18726" w:rsidRPr="003150EA">
        <w:rPr>
          <w:rFonts w:cstheme="minorHAnsi"/>
        </w:rPr>
        <w:t xml:space="preserve">setup </w:t>
      </w:r>
      <w:r w:rsidR="7EF56CF4" w:rsidRPr="003150EA">
        <w:rPr>
          <w:rFonts w:cstheme="minorHAnsi"/>
        </w:rPr>
        <w:t>used must be within label req</w:t>
      </w:r>
      <w:r w:rsidR="2617F8B4" w:rsidRPr="003150EA">
        <w:rPr>
          <w:rFonts w:cstheme="minorHAnsi"/>
        </w:rPr>
        <w:t xml:space="preserve">uirements and produce </w:t>
      </w:r>
      <w:r w:rsidR="436EA3A2" w:rsidRPr="003150EA">
        <w:rPr>
          <w:rFonts w:cstheme="minorHAnsi"/>
        </w:rPr>
        <w:t>an</w:t>
      </w:r>
      <w:r w:rsidR="2617F8B4" w:rsidRPr="003150EA">
        <w:rPr>
          <w:rFonts w:cstheme="minorHAnsi"/>
        </w:rPr>
        <w:t xml:space="preserve"> acceptable droplet spectr</w:t>
      </w:r>
      <w:r w:rsidR="301C5AA7" w:rsidRPr="003150EA">
        <w:rPr>
          <w:rFonts w:cstheme="minorHAnsi"/>
        </w:rPr>
        <w:t>um</w:t>
      </w:r>
      <w:r w:rsidR="2617F8B4" w:rsidRPr="003150EA">
        <w:rPr>
          <w:rFonts w:cstheme="minorHAnsi"/>
        </w:rPr>
        <w:t>.</w:t>
      </w:r>
    </w:p>
    <w:p w14:paraId="323B5EA8" w14:textId="49F4D3C7" w:rsidR="2AAED890" w:rsidRPr="003150EA" w:rsidRDefault="2AAED890" w:rsidP="2AAED890">
      <w:pPr>
        <w:rPr>
          <w:rFonts w:cstheme="minorHAnsi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4035"/>
      </w:tblGrid>
      <w:tr w:rsidR="59BD791E" w:rsidRPr="003150EA" w14:paraId="1E0177E8" w14:textId="77777777" w:rsidTr="2AAED890">
        <w:trPr>
          <w:trHeight w:val="300"/>
        </w:trPr>
        <w:tc>
          <w:tcPr>
            <w:tcW w:w="2535" w:type="dxa"/>
            <w:tcMar>
              <w:left w:w="105" w:type="dxa"/>
              <w:right w:w="105" w:type="dxa"/>
            </w:tcMar>
            <w:vAlign w:val="center"/>
          </w:tcPr>
          <w:p w14:paraId="6AB1C144" w14:textId="56E4E875" w:rsidR="59BD791E" w:rsidRPr="003150EA" w:rsidRDefault="59BD791E" w:rsidP="59BD791E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3150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Equipment Type</w:t>
            </w:r>
          </w:p>
        </w:tc>
        <w:tc>
          <w:tcPr>
            <w:tcW w:w="4035" w:type="dxa"/>
            <w:tcMar>
              <w:left w:w="105" w:type="dxa"/>
              <w:right w:w="105" w:type="dxa"/>
            </w:tcMar>
            <w:vAlign w:val="center"/>
          </w:tcPr>
          <w:p w14:paraId="30BF30D2" w14:textId="6536314C" w:rsidR="59BD791E" w:rsidRPr="003150EA" w:rsidRDefault="59BD791E" w:rsidP="00F162CE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3150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Atomizer Type</w:t>
            </w:r>
          </w:p>
        </w:tc>
      </w:tr>
      <w:tr w:rsidR="59BD791E" w:rsidRPr="003150EA" w14:paraId="3E26007E" w14:textId="77777777" w:rsidTr="2AAED890">
        <w:trPr>
          <w:trHeight w:val="300"/>
        </w:trPr>
        <w:tc>
          <w:tcPr>
            <w:tcW w:w="2535" w:type="dxa"/>
            <w:tcMar>
              <w:left w:w="105" w:type="dxa"/>
              <w:right w:w="105" w:type="dxa"/>
            </w:tcMar>
            <w:vAlign w:val="center"/>
          </w:tcPr>
          <w:p w14:paraId="31AC0365" w14:textId="0F6C22F7" w:rsidR="59BD791E" w:rsidRPr="003150EA" w:rsidRDefault="59BD791E" w:rsidP="59BD791E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3150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Helicopter</w:t>
            </w:r>
          </w:p>
        </w:tc>
        <w:tc>
          <w:tcPr>
            <w:tcW w:w="4035" w:type="dxa"/>
            <w:tcMar>
              <w:left w:w="105" w:type="dxa"/>
              <w:right w:w="105" w:type="dxa"/>
            </w:tcMar>
            <w:vAlign w:val="center"/>
          </w:tcPr>
          <w:p w14:paraId="68525065" w14:textId="44D0EBE2" w:rsidR="59BD791E" w:rsidRPr="003150EA" w:rsidRDefault="59BD791E" w:rsidP="59BD791E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150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Micronair</w:t>
            </w:r>
            <w:proofErr w:type="spellEnd"/>
            <w:r w:rsidRPr="003150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AU6539 (electric)</w:t>
            </w:r>
          </w:p>
        </w:tc>
      </w:tr>
      <w:tr w:rsidR="59BD791E" w:rsidRPr="003150EA" w14:paraId="54680478" w14:textId="77777777" w:rsidTr="2AAED890">
        <w:trPr>
          <w:trHeight w:val="300"/>
        </w:trPr>
        <w:tc>
          <w:tcPr>
            <w:tcW w:w="2535" w:type="dxa"/>
            <w:tcMar>
              <w:left w:w="105" w:type="dxa"/>
              <w:right w:w="105" w:type="dxa"/>
            </w:tcMar>
            <w:vAlign w:val="center"/>
          </w:tcPr>
          <w:p w14:paraId="28AFDB4F" w14:textId="1F2EDAE6" w:rsidR="59BD791E" w:rsidRPr="003150EA" w:rsidRDefault="0F23140E" w:rsidP="2AAED890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3150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Fixed</w:t>
            </w:r>
            <w:r w:rsidR="7EDA26A6" w:rsidRPr="003150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150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Winged Aircraft</w:t>
            </w:r>
          </w:p>
        </w:tc>
        <w:tc>
          <w:tcPr>
            <w:tcW w:w="4035" w:type="dxa"/>
            <w:tcMar>
              <w:left w:w="105" w:type="dxa"/>
              <w:right w:w="105" w:type="dxa"/>
            </w:tcMar>
            <w:vAlign w:val="center"/>
          </w:tcPr>
          <w:p w14:paraId="5309E8FB" w14:textId="3C37433E" w:rsidR="59BD791E" w:rsidRPr="003150EA" w:rsidRDefault="0F23140E" w:rsidP="2AAED890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150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Micronair</w:t>
            </w:r>
            <w:proofErr w:type="spellEnd"/>
            <w:r w:rsidRPr="003150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AU4000 (wind</w:t>
            </w:r>
            <w:r w:rsidR="0A5FE77F" w:rsidRPr="003150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3150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driven)</w:t>
            </w:r>
          </w:p>
        </w:tc>
      </w:tr>
    </w:tbl>
    <w:p w14:paraId="7F294D90" w14:textId="002A382E" w:rsidR="00FC509B" w:rsidRPr="003150EA" w:rsidRDefault="00F162CE" w:rsidP="00FF568D">
      <w:pPr>
        <w:rPr>
          <w:rFonts w:cstheme="minorHAnsi"/>
          <w:i/>
          <w:iCs/>
        </w:rPr>
      </w:pPr>
      <w:r w:rsidRPr="003150EA">
        <w:rPr>
          <w:rFonts w:cstheme="minorHAnsi"/>
          <w:i/>
          <w:iCs/>
        </w:rPr>
        <w:t xml:space="preserve">Table 2: </w:t>
      </w:r>
      <w:r w:rsidR="009348EF" w:rsidRPr="003150EA">
        <w:rPr>
          <w:rFonts w:cstheme="minorHAnsi"/>
          <w:i/>
          <w:iCs/>
        </w:rPr>
        <w:t xml:space="preserve">Example </w:t>
      </w:r>
      <w:r w:rsidRPr="003150EA">
        <w:rPr>
          <w:rFonts w:cstheme="minorHAnsi"/>
          <w:i/>
          <w:iCs/>
        </w:rPr>
        <w:t>Aerial Equipment Setups</w:t>
      </w:r>
    </w:p>
    <w:p w14:paraId="73D77234" w14:textId="6F842FAA" w:rsidR="5380E2CB" w:rsidRPr="003150EA" w:rsidRDefault="5380E2CB" w:rsidP="5380E2CB">
      <w:pPr>
        <w:rPr>
          <w:rFonts w:cstheme="minorHAnsi"/>
        </w:rPr>
      </w:pPr>
    </w:p>
    <w:p w14:paraId="5742C3D3" w14:textId="7A2B7D3D" w:rsidR="001E5332" w:rsidRPr="003150EA" w:rsidRDefault="37EBFBE7" w:rsidP="2AAED890">
      <w:pPr>
        <w:rPr>
          <w:rFonts w:cstheme="minorHAnsi"/>
          <w:b/>
          <w:bCs/>
        </w:rPr>
      </w:pPr>
      <w:r w:rsidRPr="003150EA">
        <w:rPr>
          <w:rFonts w:cstheme="minorHAnsi"/>
          <w:b/>
          <w:bCs/>
        </w:rPr>
        <w:t>Application</w:t>
      </w:r>
      <w:r w:rsidR="3A1F5F60" w:rsidRPr="003150EA">
        <w:rPr>
          <w:rFonts w:cstheme="minorHAnsi"/>
          <w:b/>
          <w:bCs/>
        </w:rPr>
        <w:t xml:space="preserve"> </w:t>
      </w:r>
      <w:r w:rsidR="3B15BC70" w:rsidRPr="003150EA">
        <w:rPr>
          <w:rFonts w:cstheme="minorHAnsi"/>
          <w:b/>
          <w:bCs/>
        </w:rPr>
        <w:t>Preparation</w:t>
      </w:r>
    </w:p>
    <w:p w14:paraId="17DF3729" w14:textId="1C991F29" w:rsidR="00585359" w:rsidRPr="003150EA" w:rsidRDefault="7AE0ECDC" w:rsidP="2AAED890">
      <w:pPr>
        <w:rPr>
          <w:rFonts w:cstheme="minorHAnsi"/>
        </w:rPr>
      </w:pPr>
      <w:r w:rsidRPr="003150EA">
        <w:rPr>
          <w:rFonts w:cstheme="minorHAnsi"/>
        </w:rPr>
        <w:t>ReMoa Tri is a "Ready</w:t>
      </w:r>
      <w:r w:rsidR="003150EA">
        <w:rPr>
          <w:rFonts w:cstheme="minorHAnsi"/>
        </w:rPr>
        <w:t>-</w:t>
      </w:r>
      <w:r w:rsidRPr="003150EA">
        <w:rPr>
          <w:rFonts w:cstheme="minorHAnsi"/>
        </w:rPr>
        <w:t>to</w:t>
      </w:r>
      <w:r w:rsidR="003150EA">
        <w:rPr>
          <w:rFonts w:cstheme="minorHAnsi"/>
        </w:rPr>
        <w:t>-</w:t>
      </w:r>
      <w:r w:rsidRPr="003150EA">
        <w:rPr>
          <w:rFonts w:cstheme="minorHAnsi"/>
        </w:rPr>
        <w:t xml:space="preserve">Use" </w:t>
      </w:r>
      <w:r w:rsidR="3936AA6F" w:rsidRPr="003150EA">
        <w:rPr>
          <w:rFonts w:cstheme="minorHAnsi"/>
        </w:rPr>
        <w:t xml:space="preserve">(RTU) oil-based </w:t>
      </w:r>
      <w:r w:rsidRPr="003150EA">
        <w:rPr>
          <w:rFonts w:cstheme="minorHAnsi"/>
        </w:rPr>
        <w:t>product and does not require dilution</w:t>
      </w:r>
      <w:r w:rsidR="3936AA6F" w:rsidRPr="003150EA">
        <w:rPr>
          <w:rFonts w:cstheme="minorHAnsi"/>
        </w:rPr>
        <w:t xml:space="preserve"> or agitation</w:t>
      </w:r>
      <w:r w:rsidRPr="003150EA">
        <w:rPr>
          <w:rFonts w:cstheme="minorHAnsi"/>
        </w:rPr>
        <w:t xml:space="preserve">. However, when applications do require dilution, </w:t>
      </w:r>
      <w:r w:rsidR="3B15BC70" w:rsidRPr="003150EA">
        <w:rPr>
          <w:rFonts w:cstheme="minorHAnsi"/>
        </w:rPr>
        <w:t>the product can only be diluted with the manufacturer’s ReMoa Diluent</w:t>
      </w:r>
      <w:r w:rsidR="77ADEC8E" w:rsidRPr="003150EA">
        <w:rPr>
          <w:rFonts w:cstheme="minorHAnsi"/>
        </w:rPr>
        <w:t>™</w:t>
      </w:r>
      <w:r w:rsidR="3B15BC70" w:rsidRPr="003150EA">
        <w:rPr>
          <w:rFonts w:cstheme="minorHAnsi"/>
        </w:rPr>
        <w:t xml:space="preserve">. </w:t>
      </w:r>
      <w:r w:rsidR="3663DC29" w:rsidRPr="003150EA">
        <w:rPr>
          <w:rFonts w:cstheme="minorHAnsi"/>
        </w:rPr>
        <w:t xml:space="preserve"> Due to the unique properties of ReMoa Tri, o</w:t>
      </w:r>
      <w:r w:rsidR="3B15BC70" w:rsidRPr="003150EA">
        <w:rPr>
          <w:rFonts w:cstheme="minorHAnsi"/>
        </w:rPr>
        <w:t xml:space="preserve">ther water or oil diluents </w:t>
      </w:r>
      <w:r w:rsidR="3663DC29" w:rsidRPr="003150EA">
        <w:rPr>
          <w:rFonts w:cstheme="minorHAnsi"/>
        </w:rPr>
        <w:t>cannot</w:t>
      </w:r>
      <w:r w:rsidR="3B15BC70" w:rsidRPr="003150EA">
        <w:rPr>
          <w:rFonts w:cstheme="minorHAnsi"/>
        </w:rPr>
        <w:t xml:space="preserve"> be used. </w:t>
      </w:r>
      <w:r w:rsidR="504F76EA" w:rsidRPr="003150EA">
        <w:rPr>
          <w:rFonts w:cstheme="minorHAnsi"/>
        </w:rPr>
        <w:t>ReMoa Tri should</w:t>
      </w:r>
      <w:r w:rsidR="5EBC9893" w:rsidRPr="003150EA">
        <w:rPr>
          <w:rFonts w:cstheme="minorHAnsi"/>
        </w:rPr>
        <w:t xml:space="preserve"> not </w:t>
      </w:r>
      <w:r w:rsidR="504F76EA" w:rsidRPr="003150EA">
        <w:rPr>
          <w:rFonts w:cstheme="minorHAnsi"/>
        </w:rPr>
        <w:t>be diluted</w:t>
      </w:r>
      <w:r w:rsidR="5EBC9893" w:rsidRPr="003150EA">
        <w:rPr>
          <w:rFonts w:cstheme="minorHAnsi"/>
        </w:rPr>
        <w:t xml:space="preserve"> more than 1:2 (product</w:t>
      </w:r>
      <w:r w:rsidR="504F76EA" w:rsidRPr="003150EA">
        <w:rPr>
          <w:rFonts w:cstheme="minorHAnsi"/>
        </w:rPr>
        <w:t>:</w:t>
      </w:r>
      <w:r w:rsidR="5EBC9893" w:rsidRPr="003150EA">
        <w:rPr>
          <w:rFonts w:cstheme="minorHAnsi"/>
        </w:rPr>
        <w:t xml:space="preserve"> dilu</w:t>
      </w:r>
      <w:r w:rsidR="7AAAF16F" w:rsidRPr="003150EA">
        <w:rPr>
          <w:rFonts w:cstheme="minorHAnsi"/>
        </w:rPr>
        <w:t>ent</w:t>
      </w:r>
      <w:r w:rsidR="504F76EA" w:rsidRPr="003150EA">
        <w:rPr>
          <w:rFonts w:cstheme="minorHAnsi"/>
        </w:rPr>
        <w:t>)</w:t>
      </w:r>
      <w:r w:rsidR="691F0926" w:rsidRPr="003150EA">
        <w:rPr>
          <w:rFonts w:cstheme="minorHAnsi"/>
        </w:rPr>
        <w:t>, refer to Table 1.</w:t>
      </w:r>
    </w:p>
    <w:p w14:paraId="127442EB" w14:textId="501DEE46" w:rsidR="2AAED890" w:rsidRPr="003150EA" w:rsidRDefault="2AAED890" w:rsidP="2AAED890">
      <w:pPr>
        <w:rPr>
          <w:rFonts w:cstheme="minorHAnsi"/>
          <w:b/>
          <w:bCs/>
        </w:rPr>
      </w:pPr>
    </w:p>
    <w:p w14:paraId="49BA5681" w14:textId="4543A654" w:rsidR="00B465A2" w:rsidRPr="003150EA" w:rsidRDefault="00B465A2" w:rsidP="00D6307C">
      <w:pPr>
        <w:rPr>
          <w:rFonts w:cstheme="minorHAnsi"/>
          <w:b/>
          <w:bCs/>
        </w:rPr>
      </w:pPr>
      <w:r w:rsidRPr="003150EA">
        <w:rPr>
          <w:rFonts w:cstheme="minorHAnsi"/>
          <w:b/>
          <w:bCs/>
        </w:rPr>
        <w:t>Application Process</w:t>
      </w:r>
    </w:p>
    <w:p w14:paraId="38357DA5" w14:textId="394D1BE5" w:rsidR="2AAED890" w:rsidRPr="003150EA" w:rsidRDefault="4F3C37F6" w:rsidP="2AAED890">
      <w:pPr>
        <w:rPr>
          <w:rFonts w:cstheme="minorHAnsi"/>
        </w:rPr>
      </w:pPr>
      <w:r w:rsidRPr="003150EA">
        <w:rPr>
          <w:rFonts w:cstheme="minorHAnsi"/>
        </w:rPr>
        <w:t>An aerial application should be</w:t>
      </w:r>
      <w:r w:rsidR="1B237889" w:rsidRPr="003150EA">
        <w:rPr>
          <w:rFonts w:cstheme="minorHAnsi"/>
        </w:rPr>
        <w:t xml:space="preserve"> </w:t>
      </w:r>
      <w:r w:rsidR="144B21EC" w:rsidRPr="003150EA">
        <w:rPr>
          <w:rFonts w:cstheme="minorHAnsi"/>
        </w:rPr>
        <w:t>planned</w:t>
      </w:r>
      <w:r w:rsidR="1B237889" w:rsidRPr="003150EA">
        <w:rPr>
          <w:rFonts w:cstheme="minorHAnsi"/>
        </w:rPr>
        <w:t xml:space="preserve"> with swath, offset, and spray blocks determined before spray on.</w:t>
      </w:r>
      <w:r w:rsidR="2B366E29" w:rsidRPr="003150EA">
        <w:rPr>
          <w:rFonts w:cstheme="minorHAnsi"/>
        </w:rPr>
        <w:t xml:space="preserve"> Spraying should begin at the downwind end of the block and </w:t>
      </w:r>
      <w:r w:rsidR="2EF6EF58" w:rsidRPr="003150EA">
        <w:rPr>
          <w:rFonts w:cstheme="minorHAnsi"/>
        </w:rPr>
        <w:t>successive spray passes should be made moving upwind with each pass. Spray routes will need</w:t>
      </w:r>
      <w:r w:rsidR="01F5D979" w:rsidRPr="003150EA">
        <w:rPr>
          <w:rFonts w:cstheme="minorHAnsi"/>
        </w:rPr>
        <w:t xml:space="preserve"> to be customized for each target spray block.</w:t>
      </w:r>
    </w:p>
    <w:p w14:paraId="3EAB38A6" w14:textId="491B1162" w:rsidR="005F1E7B" w:rsidRPr="003150EA" w:rsidRDefault="23876926" w:rsidP="2AAED890">
      <w:pPr>
        <w:rPr>
          <w:rFonts w:cstheme="minorHAnsi"/>
        </w:rPr>
      </w:pPr>
      <w:r w:rsidRPr="003150EA">
        <w:rPr>
          <w:rFonts w:cstheme="minorHAnsi"/>
        </w:rPr>
        <w:t xml:space="preserve">Offsetting </w:t>
      </w:r>
      <w:r w:rsidR="5237D80E" w:rsidRPr="003150EA">
        <w:rPr>
          <w:rFonts w:cstheme="minorHAnsi"/>
        </w:rPr>
        <w:t>flight lines</w:t>
      </w:r>
      <w:r w:rsidR="3F65613F" w:rsidRPr="003150EA">
        <w:rPr>
          <w:rFonts w:cstheme="minorHAnsi"/>
        </w:rPr>
        <w:t xml:space="preserve"> may be necessary to account for wind conditions and geograph</w:t>
      </w:r>
      <w:r w:rsidR="49ABEC1B" w:rsidRPr="003150EA">
        <w:rPr>
          <w:rFonts w:cstheme="minorHAnsi"/>
        </w:rPr>
        <w:t xml:space="preserve">y. </w:t>
      </w:r>
      <w:r w:rsidR="6CDAA1B7" w:rsidRPr="003150EA">
        <w:rPr>
          <w:rFonts w:cstheme="minorHAnsi"/>
        </w:rPr>
        <w:t xml:space="preserve">The offset for a spray application is determined by finding the distance where the peak spray cloud concentration hits the spray block. For a given spray block the offset should be from the middle of </w:t>
      </w:r>
      <w:r w:rsidR="125E9D28" w:rsidRPr="003150EA">
        <w:rPr>
          <w:rFonts w:cstheme="minorHAnsi"/>
        </w:rPr>
        <w:t xml:space="preserve">the </w:t>
      </w:r>
      <w:r w:rsidR="6CDAA1B7" w:rsidRPr="003150EA">
        <w:rPr>
          <w:rFonts w:cstheme="minorHAnsi"/>
        </w:rPr>
        <w:t>target site</w:t>
      </w:r>
      <w:r w:rsidR="0FC961C1" w:rsidRPr="003150EA">
        <w:rPr>
          <w:rFonts w:cstheme="minorHAnsi"/>
        </w:rPr>
        <w:t>.</w:t>
      </w:r>
      <w:r w:rsidR="303D9772" w:rsidRPr="003150EA">
        <w:rPr>
          <w:rFonts w:cstheme="minorHAnsi"/>
        </w:rPr>
        <w:t xml:space="preserve"> </w:t>
      </w:r>
      <w:r w:rsidR="752FE74F" w:rsidRPr="003150EA">
        <w:rPr>
          <w:rFonts w:cstheme="minorHAnsi"/>
        </w:rPr>
        <w:t xml:space="preserve">Offsets depend on </w:t>
      </w:r>
      <w:r w:rsidR="503DD151" w:rsidRPr="003150EA">
        <w:rPr>
          <w:rFonts w:cstheme="minorHAnsi"/>
        </w:rPr>
        <w:t xml:space="preserve">the </w:t>
      </w:r>
      <w:r w:rsidR="752FE74F" w:rsidRPr="003150EA">
        <w:rPr>
          <w:rFonts w:cstheme="minorHAnsi"/>
        </w:rPr>
        <w:t>wind speed</w:t>
      </w:r>
      <w:r w:rsidR="3D7279D6" w:rsidRPr="003150EA">
        <w:rPr>
          <w:rFonts w:cstheme="minorHAnsi"/>
        </w:rPr>
        <w:t xml:space="preserve"> above ground, flight altitude</w:t>
      </w:r>
      <w:r w:rsidR="503DD151" w:rsidRPr="003150EA">
        <w:rPr>
          <w:rFonts w:cstheme="minorHAnsi"/>
        </w:rPr>
        <w:t>,</w:t>
      </w:r>
      <w:r w:rsidR="3D7279D6" w:rsidRPr="003150EA">
        <w:rPr>
          <w:rFonts w:cstheme="minorHAnsi"/>
        </w:rPr>
        <w:t xml:space="preserve"> and flight speed.</w:t>
      </w:r>
    </w:p>
    <w:p w14:paraId="359E03D0" w14:textId="77777777" w:rsidR="00995DF3" w:rsidRPr="003150EA" w:rsidRDefault="00FF3A13" w:rsidP="00FF568D">
      <w:pPr>
        <w:rPr>
          <w:rFonts w:cstheme="minorHAnsi"/>
        </w:rPr>
      </w:pPr>
      <w:r w:rsidRPr="003150EA">
        <w:rPr>
          <w:rFonts w:cstheme="minorHAnsi"/>
        </w:rPr>
        <w:t>Create an optimum swath when possible. An optimum swath width can be achieved when ReMoa Tri is applied from a</w:t>
      </w:r>
      <w:r w:rsidR="003C6E1E" w:rsidRPr="003150EA">
        <w:rPr>
          <w:rFonts w:cstheme="minorHAnsi"/>
        </w:rPr>
        <w:t>n aircraft</w:t>
      </w:r>
      <w:r w:rsidRPr="003150EA">
        <w:rPr>
          <w:rFonts w:cstheme="minorHAnsi"/>
        </w:rPr>
        <w:t xml:space="preserve"> that is </w:t>
      </w:r>
      <w:r w:rsidR="00995DF3" w:rsidRPr="003150EA">
        <w:rPr>
          <w:rFonts w:cstheme="minorHAnsi"/>
        </w:rPr>
        <w:t>flying</w:t>
      </w:r>
      <w:r w:rsidRPr="003150EA">
        <w:rPr>
          <w:rFonts w:cstheme="minorHAnsi"/>
        </w:rPr>
        <w:t xml:space="preserve"> perpendicular to the wind direction.</w:t>
      </w:r>
    </w:p>
    <w:p w14:paraId="5F6E1B8D" w14:textId="6D96C1A1" w:rsidR="00FF3A13" w:rsidRPr="003150EA" w:rsidRDefault="0F22D665" w:rsidP="2AAED890">
      <w:pPr>
        <w:rPr>
          <w:rFonts w:cstheme="minorHAnsi"/>
        </w:rPr>
      </w:pPr>
      <w:r w:rsidRPr="003150EA">
        <w:rPr>
          <w:rFonts w:cstheme="minorHAnsi"/>
        </w:rPr>
        <w:t>Align</w:t>
      </w:r>
      <w:r w:rsidR="6A5050BC" w:rsidRPr="003150EA">
        <w:rPr>
          <w:rFonts w:cstheme="minorHAnsi"/>
        </w:rPr>
        <w:t xml:space="preserve"> the spray </w:t>
      </w:r>
      <w:r w:rsidR="6A2464AC" w:rsidRPr="003150EA">
        <w:rPr>
          <w:rFonts w:cstheme="minorHAnsi"/>
        </w:rPr>
        <w:t xml:space="preserve">nozzles </w:t>
      </w:r>
      <w:r w:rsidR="6A5050BC" w:rsidRPr="003150EA">
        <w:rPr>
          <w:rFonts w:cstheme="minorHAnsi"/>
        </w:rPr>
        <w:t>to ensure even distribution of the spray cloud throughout the target area.</w:t>
      </w:r>
    </w:p>
    <w:p w14:paraId="69BF56D6" w14:textId="095E65BD" w:rsidR="2AAED890" w:rsidRPr="003150EA" w:rsidRDefault="2AAED890" w:rsidP="2AAED890">
      <w:pPr>
        <w:rPr>
          <w:rFonts w:cstheme="minorHAnsi"/>
          <w:b/>
          <w:bCs/>
        </w:rPr>
      </w:pPr>
    </w:p>
    <w:p w14:paraId="400D1FA9" w14:textId="27874BA4" w:rsidR="00B465A2" w:rsidRPr="003150EA" w:rsidRDefault="00B465A2">
      <w:pPr>
        <w:rPr>
          <w:rFonts w:cstheme="minorHAnsi"/>
          <w:b/>
          <w:bCs/>
        </w:rPr>
      </w:pPr>
      <w:r w:rsidRPr="003150EA">
        <w:rPr>
          <w:rFonts w:cstheme="minorHAnsi"/>
          <w:b/>
          <w:bCs/>
        </w:rPr>
        <w:t>Equipment Cleanup</w:t>
      </w:r>
    </w:p>
    <w:p w14:paraId="4A480416" w14:textId="00E1575A" w:rsidR="00437F18" w:rsidRPr="003150EA" w:rsidRDefault="00DB69A2" w:rsidP="00FF568D">
      <w:pPr>
        <w:rPr>
          <w:rFonts w:cstheme="minorHAnsi"/>
        </w:rPr>
      </w:pPr>
      <w:r w:rsidRPr="003150EA">
        <w:rPr>
          <w:rFonts w:cstheme="minorHAnsi"/>
        </w:rPr>
        <w:t>After u</w:t>
      </w:r>
      <w:r w:rsidR="00AA36EA" w:rsidRPr="003150EA">
        <w:rPr>
          <w:rFonts w:cstheme="minorHAnsi"/>
        </w:rPr>
        <w:t>se, e</w:t>
      </w:r>
      <w:r w:rsidR="00CE27B8" w:rsidRPr="003150EA">
        <w:rPr>
          <w:rFonts w:cstheme="minorHAnsi"/>
        </w:rPr>
        <w:t xml:space="preserve">quipment should be </w:t>
      </w:r>
      <w:r w:rsidRPr="003150EA">
        <w:rPr>
          <w:rFonts w:cstheme="minorHAnsi"/>
        </w:rPr>
        <w:t xml:space="preserve">immediately cleaned with proper flushing </w:t>
      </w:r>
      <w:r w:rsidR="00AA36EA" w:rsidRPr="003150EA">
        <w:rPr>
          <w:rFonts w:cstheme="minorHAnsi"/>
        </w:rPr>
        <w:t xml:space="preserve">of the entire system. ReMoa Tri should be removed from </w:t>
      </w:r>
      <w:r w:rsidR="00A61C31" w:rsidRPr="003150EA">
        <w:rPr>
          <w:rFonts w:cstheme="minorHAnsi"/>
        </w:rPr>
        <w:t>the system</w:t>
      </w:r>
      <w:r w:rsidR="00AA36EA" w:rsidRPr="003150EA">
        <w:rPr>
          <w:rFonts w:cstheme="minorHAnsi"/>
        </w:rPr>
        <w:t xml:space="preserve"> when not in use and stored in a cool, dry place.</w:t>
      </w:r>
    </w:p>
    <w:p w14:paraId="0DE033D9" w14:textId="39D2EEC6" w:rsidR="004E7219" w:rsidRPr="003150EA" w:rsidRDefault="004E7219" w:rsidP="00FF568D">
      <w:pPr>
        <w:rPr>
          <w:rFonts w:cstheme="minorHAnsi"/>
        </w:rPr>
      </w:pPr>
      <w:r w:rsidRPr="003150EA">
        <w:rPr>
          <w:rFonts w:cstheme="minorHAnsi"/>
        </w:rPr>
        <w:t>Spray system</w:t>
      </w:r>
      <w:r w:rsidR="001477BD" w:rsidRPr="003150EA">
        <w:rPr>
          <w:rFonts w:cstheme="minorHAnsi"/>
        </w:rPr>
        <w:t xml:space="preserve">s can be </w:t>
      </w:r>
      <w:r w:rsidRPr="003150EA">
        <w:rPr>
          <w:rFonts w:cstheme="minorHAnsi"/>
        </w:rPr>
        <w:t>flushed after an application</w:t>
      </w:r>
      <w:r w:rsidR="002820C9" w:rsidRPr="003150EA">
        <w:rPr>
          <w:rFonts w:cstheme="minorHAnsi"/>
        </w:rPr>
        <w:t xml:space="preserve"> using a standard </w:t>
      </w:r>
      <w:r w:rsidR="00FA6BBC" w:rsidRPr="003150EA">
        <w:rPr>
          <w:rFonts w:cstheme="minorHAnsi"/>
        </w:rPr>
        <w:t>ULV flush fluid</w:t>
      </w:r>
      <w:r w:rsidR="002820C9" w:rsidRPr="003150EA">
        <w:rPr>
          <w:rFonts w:cstheme="minorHAnsi"/>
        </w:rPr>
        <w:t>.</w:t>
      </w:r>
    </w:p>
    <w:p w14:paraId="4C16484B" w14:textId="77777777" w:rsidR="004E7219" w:rsidRPr="003150EA" w:rsidRDefault="004E7219" w:rsidP="002820C9">
      <w:pPr>
        <w:rPr>
          <w:rFonts w:cstheme="minorHAnsi"/>
        </w:rPr>
      </w:pPr>
    </w:p>
    <w:sectPr w:rsidR="004E7219" w:rsidRPr="00315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DB8E" w14:textId="77777777" w:rsidR="00285F08" w:rsidRDefault="00285F08" w:rsidP="00B465A2">
      <w:pPr>
        <w:spacing w:after="0" w:line="240" w:lineRule="auto"/>
      </w:pPr>
      <w:r>
        <w:separator/>
      </w:r>
    </w:p>
  </w:endnote>
  <w:endnote w:type="continuationSeparator" w:id="0">
    <w:p w14:paraId="43737E1C" w14:textId="77777777" w:rsidR="00285F08" w:rsidRDefault="00285F08" w:rsidP="00B465A2">
      <w:pPr>
        <w:spacing w:after="0" w:line="240" w:lineRule="auto"/>
      </w:pPr>
      <w:r>
        <w:continuationSeparator/>
      </w:r>
    </w:p>
  </w:endnote>
  <w:endnote w:type="continuationNotice" w:id="1">
    <w:p w14:paraId="34054B66" w14:textId="77777777" w:rsidR="00285F08" w:rsidRDefault="00285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CD27" w14:textId="77777777" w:rsidR="003150EA" w:rsidRDefault="00315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5240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692620" w14:textId="3DE4ED4A" w:rsidR="003150EA" w:rsidRDefault="003150E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3150EA">
          <w:rPr>
            <w:color w:val="7F7F7F" w:themeColor="background1" w:themeShade="7F"/>
            <w:spacing w:val="60"/>
          </w:rPr>
          <w:t>Aerial Adulticide Applicatio</w:t>
        </w:r>
        <w:r>
          <w:rPr>
            <w:color w:val="7F7F7F" w:themeColor="background1" w:themeShade="7F"/>
            <w:spacing w:val="60"/>
          </w:rPr>
          <w:t>n SOP</w:t>
        </w:r>
      </w:p>
    </w:sdtContent>
  </w:sdt>
  <w:p w14:paraId="216F6B7F" w14:textId="6AA0E57E" w:rsidR="2AAED890" w:rsidRDefault="2AAED890" w:rsidP="2AAED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4430" w14:textId="77777777" w:rsidR="003150EA" w:rsidRDefault="00315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FDFB" w14:textId="77777777" w:rsidR="00285F08" w:rsidRDefault="00285F08" w:rsidP="00B465A2">
      <w:pPr>
        <w:spacing w:after="0" w:line="240" w:lineRule="auto"/>
      </w:pPr>
      <w:r>
        <w:separator/>
      </w:r>
    </w:p>
  </w:footnote>
  <w:footnote w:type="continuationSeparator" w:id="0">
    <w:p w14:paraId="37D46C2C" w14:textId="77777777" w:rsidR="00285F08" w:rsidRDefault="00285F08" w:rsidP="00B465A2">
      <w:pPr>
        <w:spacing w:after="0" w:line="240" w:lineRule="auto"/>
      </w:pPr>
      <w:r>
        <w:continuationSeparator/>
      </w:r>
    </w:p>
  </w:footnote>
  <w:footnote w:type="continuationNotice" w:id="1">
    <w:p w14:paraId="11AF8784" w14:textId="77777777" w:rsidR="00285F08" w:rsidRDefault="00285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DE4E" w14:textId="77777777" w:rsidR="003150EA" w:rsidRDefault="00315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A357" w14:textId="04A9FE7F" w:rsidR="003B63F9" w:rsidRPr="003150EA" w:rsidRDefault="003150EA" w:rsidP="003150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4F3C1" wp14:editId="2606C58C">
          <wp:simplePos x="0" y="0"/>
          <wp:positionH relativeFrom="margin">
            <wp:posOffset>-439701</wp:posOffset>
          </wp:positionH>
          <wp:positionV relativeFrom="paragraph">
            <wp:posOffset>-115941</wp:posOffset>
          </wp:positionV>
          <wp:extent cx="1345011" cy="367510"/>
          <wp:effectExtent l="0" t="0" r="7620" b="0"/>
          <wp:wrapNone/>
          <wp:docPr id="19027337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733738" name="Picture 19027337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413" cy="373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DB6" w14:textId="77777777" w:rsidR="003150EA" w:rsidRDefault="003150E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9Lms4Y7KRDSyj" int2:id="vdowM0R3">
      <int2:state int2:value="Rejected" int2:type="AugLoop_Text_Critique"/>
    </int2:textHash>
    <int2:textHash int2:hashCode="unGJY8NgGccUNI" int2:id="WTYOr0XN">
      <int2:state int2:value="Rejected" int2:type="AugLoop_Text_Critique"/>
    </int2:textHash>
    <int2:textHash int2:hashCode="WvSCHvyLHkcP1B" int2:id="TTq1VxLf">
      <int2:state int2:value="Rejected" int2:type="AugLoop_Text_Critique"/>
    </int2:textHash>
    <int2:bookmark int2:bookmarkName="_Int_rPCBUt0l" int2:invalidationBookmarkName="" int2:hashCode="3A/5VQOoycwO2v" int2:id="wJyQZvCY">
      <int2:state int2:value="Rejected" int2:type="AugLoop_Text_Critique"/>
    </int2:bookmark>
    <int2:bookmark int2:bookmarkName="_Int_loAhKQB5" int2:invalidationBookmarkName="" int2:hashCode="J1gi67dzUOAGDm" int2:id="QNSnlbK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062"/>
    <w:multiLevelType w:val="hybridMultilevel"/>
    <w:tmpl w:val="5DB2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941"/>
    <w:multiLevelType w:val="hybridMultilevel"/>
    <w:tmpl w:val="C0AC04DC"/>
    <w:lvl w:ilvl="0" w:tplc="6E02AF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137D0"/>
    <w:multiLevelType w:val="hybridMultilevel"/>
    <w:tmpl w:val="B23A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4774E"/>
    <w:multiLevelType w:val="multilevel"/>
    <w:tmpl w:val="816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AE19F6"/>
    <w:multiLevelType w:val="hybridMultilevel"/>
    <w:tmpl w:val="CB0E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662894">
    <w:abstractNumId w:val="4"/>
  </w:num>
  <w:num w:numId="2" w16cid:durableId="1302996507">
    <w:abstractNumId w:val="0"/>
  </w:num>
  <w:num w:numId="3" w16cid:durableId="507988341">
    <w:abstractNumId w:val="2"/>
  </w:num>
  <w:num w:numId="4" w16cid:durableId="962225466">
    <w:abstractNumId w:val="3"/>
  </w:num>
  <w:num w:numId="5" w16cid:durableId="53411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A2"/>
    <w:rsid w:val="000204B8"/>
    <w:rsid w:val="0002481A"/>
    <w:rsid w:val="000353CE"/>
    <w:rsid w:val="00054E77"/>
    <w:rsid w:val="00057C15"/>
    <w:rsid w:val="00062814"/>
    <w:rsid w:val="000659DC"/>
    <w:rsid w:val="000A6EB1"/>
    <w:rsid w:val="000B125C"/>
    <w:rsid w:val="000D2342"/>
    <w:rsid w:val="000D39D3"/>
    <w:rsid w:val="000D4874"/>
    <w:rsid w:val="000E05C8"/>
    <w:rsid w:val="000E6F1E"/>
    <w:rsid w:val="000E7D34"/>
    <w:rsid w:val="000F1ED6"/>
    <w:rsid w:val="000F71D8"/>
    <w:rsid w:val="00101550"/>
    <w:rsid w:val="00105849"/>
    <w:rsid w:val="00130524"/>
    <w:rsid w:val="00134294"/>
    <w:rsid w:val="001477BD"/>
    <w:rsid w:val="0015294F"/>
    <w:rsid w:val="00154747"/>
    <w:rsid w:val="00165E73"/>
    <w:rsid w:val="0017036C"/>
    <w:rsid w:val="001846C7"/>
    <w:rsid w:val="001A1316"/>
    <w:rsid w:val="001B5A39"/>
    <w:rsid w:val="001B7417"/>
    <w:rsid w:val="001C7E0D"/>
    <w:rsid w:val="001E5332"/>
    <w:rsid w:val="001F6C1C"/>
    <w:rsid w:val="001F7498"/>
    <w:rsid w:val="00207384"/>
    <w:rsid w:val="00225C07"/>
    <w:rsid w:val="0023396D"/>
    <w:rsid w:val="002406F5"/>
    <w:rsid w:val="0024449E"/>
    <w:rsid w:val="0025637D"/>
    <w:rsid w:val="00262BB3"/>
    <w:rsid w:val="002649B7"/>
    <w:rsid w:val="00272761"/>
    <w:rsid w:val="0027627A"/>
    <w:rsid w:val="002820C9"/>
    <w:rsid w:val="00285EF0"/>
    <w:rsid w:val="00285F08"/>
    <w:rsid w:val="002962FC"/>
    <w:rsid w:val="00297DC7"/>
    <w:rsid w:val="002D7797"/>
    <w:rsid w:val="002E5893"/>
    <w:rsid w:val="002F01E0"/>
    <w:rsid w:val="002F42BD"/>
    <w:rsid w:val="002F5FB4"/>
    <w:rsid w:val="003150EA"/>
    <w:rsid w:val="003165AE"/>
    <w:rsid w:val="00317667"/>
    <w:rsid w:val="0032519F"/>
    <w:rsid w:val="003310E9"/>
    <w:rsid w:val="003314AC"/>
    <w:rsid w:val="003334C2"/>
    <w:rsid w:val="00353949"/>
    <w:rsid w:val="00353D5D"/>
    <w:rsid w:val="0035436F"/>
    <w:rsid w:val="0036275F"/>
    <w:rsid w:val="00374D27"/>
    <w:rsid w:val="00375935"/>
    <w:rsid w:val="00387D1F"/>
    <w:rsid w:val="00390D90"/>
    <w:rsid w:val="00391049"/>
    <w:rsid w:val="003977B0"/>
    <w:rsid w:val="003A4752"/>
    <w:rsid w:val="003A510C"/>
    <w:rsid w:val="003B63F9"/>
    <w:rsid w:val="003C2EBE"/>
    <w:rsid w:val="003C6E1E"/>
    <w:rsid w:val="003E5F2A"/>
    <w:rsid w:val="003F49A0"/>
    <w:rsid w:val="003F79AA"/>
    <w:rsid w:val="0040013A"/>
    <w:rsid w:val="00400AD0"/>
    <w:rsid w:val="00437F18"/>
    <w:rsid w:val="00454637"/>
    <w:rsid w:val="00492CB6"/>
    <w:rsid w:val="004968F3"/>
    <w:rsid w:val="004A26A0"/>
    <w:rsid w:val="004A6351"/>
    <w:rsid w:val="004A7A27"/>
    <w:rsid w:val="004C1834"/>
    <w:rsid w:val="004D2D30"/>
    <w:rsid w:val="004E6BC6"/>
    <w:rsid w:val="004E7219"/>
    <w:rsid w:val="004E744A"/>
    <w:rsid w:val="004F2424"/>
    <w:rsid w:val="004F7307"/>
    <w:rsid w:val="0050476E"/>
    <w:rsid w:val="00506498"/>
    <w:rsid w:val="00506E62"/>
    <w:rsid w:val="00507170"/>
    <w:rsid w:val="0051199F"/>
    <w:rsid w:val="00517087"/>
    <w:rsid w:val="00517182"/>
    <w:rsid w:val="00522D1D"/>
    <w:rsid w:val="005272E2"/>
    <w:rsid w:val="005322A7"/>
    <w:rsid w:val="00535D99"/>
    <w:rsid w:val="00541AC0"/>
    <w:rsid w:val="00541D96"/>
    <w:rsid w:val="00567CCA"/>
    <w:rsid w:val="00571C96"/>
    <w:rsid w:val="00576B31"/>
    <w:rsid w:val="005837D4"/>
    <w:rsid w:val="00585359"/>
    <w:rsid w:val="005906E7"/>
    <w:rsid w:val="005B14A9"/>
    <w:rsid w:val="005B33FE"/>
    <w:rsid w:val="005B63A8"/>
    <w:rsid w:val="005D4B49"/>
    <w:rsid w:val="005E0506"/>
    <w:rsid w:val="005F1E7B"/>
    <w:rsid w:val="006071E5"/>
    <w:rsid w:val="006219F4"/>
    <w:rsid w:val="00624F90"/>
    <w:rsid w:val="00630345"/>
    <w:rsid w:val="00641AD1"/>
    <w:rsid w:val="00651200"/>
    <w:rsid w:val="00651DE8"/>
    <w:rsid w:val="00653D7F"/>
    <w:rsid w:val="00664BF7"/>
    <w:rsid w:val="00677930"/>
    <w:rsid w:val="006818C8"/>
    <w:rsid w:val="00683BE6"/>
    <w:rsid w:val="0068799B"/>
    <w:rsid w:val="00694C30"/>
    <w:rsid w:val="0069572F"/>
    <w:rsid w:val="006972B7"/>
    <w:rsid w:val="006A41DC"/>
    <w:rsid w:val="006A43BF"/>
    <w:rsid w:val="006B14A9"/>
    <w:rsid w:val="006B2979"/>
    <w:rsid w:val="006C1342"/>
    <w:rsid w:val="006D5449"/>
    <w:rsid w:val="006E7367"/>
    <w:rsid w:val="006F20C3"/>
    <w:rsid w:val="00710583"/>
    <w:rsid w:val="0071262C"/>
    <w:rsid w:val="00716ED0"/>
    <w:rsid w:val="00722035"/>
    <w:rsid w:val="00723EA5"/>
    <w:rsid w:val="00731251"/>
    <w:rsid w:val="00736F1C"/>
    <w:rsid w:val="007432E0"/>
    <w:rsid w:val="00760BFA"/>
    <w:rsid w:val="00771F53"/>
    <w:rsid w:val="007759F9"/>
    <w:rsid w:val="00785A55"/>
    <w:rsid w:val="00785DD2"/>
    <w:rsid w:val="00787E4D"/>
    <w:rsid w:val="007A18DF"/>
    <w:rsid w:val="007B153C"/>
    <w:rsid w:val="007B35BB"/>
    <w:rsid w:val="007C0742"/>
    <w:rsid w:val="007D550C"/>
    <w:rsid w:val="007E1C7B"/>
    <w:rsid w:val="007F4CAC"/>
    <w:rsid w:val="008121EC"/>
    <w:rsid w:val="00812D3F"/>
    <w:rsid w:val="00812D70"/>
    <w:rsid w:val="008146C5"/>
    <w:rsid w:val="008152BE"/>
    <w:rsid w:val="00816F45"/>
    <w:rsid w:val="008173D6"/>
    <w:rsid w:val="008303FA"/>
    <w:rsid w:val="00852490"/>
    <w:rsid w:val="00861154"/>
    <w:rsid w:val="0086189E"/>
    <w:rsid w:val="00871328"/>
    <w:rsid w:val="0087300C"/>
    <w:rsid w:val="00875780"/>
    <w:rsid w:val="008902AD"/>
    <w:rsid w:val="00893469"/>
    <w:rsid w:val="008A1D9A"/>
    <w:rsid w:val="008B3EF7"/>
    <w:rsid w:val="008C5D3B"/>
    <w:rsid w:val="008D3627"/>
    <w:rsid w:val="008F577D"/>
    <w:rsid w:val="008F668A"/>
    <w:rsid w:val="008F7160"/>
    <w:rsid w:val="00903620"/>
    <w:rsid w:val="00906825"/>
    <w:rsid w:val="009133E9"/>
    <w:rsid w:val="00920B17"/>
    <w:rsid w:val="00924931"/>
    <w:rsid w:val="00933D91"/>
    <w:rsid w:val="009348EF"/>
    <w:rsid w:val="00955088"/>
    <w:rsid w:val="009621BF"/>
    <w:rsid w:val="00972F2D"/>
    <w:rsid w:val="00976928"/>
    <w:rsid w:val="00995DF3"/>
    <w:rsid w:val="00996F18"/>
    <w:rsid w:val="009A0A4B"/>
    <w:rsid w:val="009A66BF"/>
    <w:rsid w:val="009C5CE5"/>
    <w:rsid w:val="009C5E49"/>
    <w:rsid w:val="009C6FF5"/>
    <w:rsid w:val="009D11CC"/>
    <w:rsid w:val="009E7916"/>
    <w:rsid w:val="009F37AB"/>
    <w:rsid w:val="009F710F"/>
    <w:rsid w:val="00A047A8"/>
    <w:rsid w:val="00A05186"/>
    <w:rsid w:val="00A07661"/>
    <w:rsid w:val="00A13254"/>
    <w:rsid w:val="00A15122"/>
    <w:rsid w:val="00A16488"/>
    <w:rsid w:val="00A167E0"/>
    <w:rsid w:val="00A27D1A"/>
    <w:rsid w:val="00A52E77"/>
    <w:rsid w:val="00A60030"/>
    <w:rsid w:val="00A61C31"/>
    <w:rsid w:val="00A627EB"/>
    <w:rsid w:val="00A7743F"/>
    <w:rsid w:val="00A95CDF"/>
    <w:rsid w:val="00A968BF"/>
    <w:rsid w:val="00AA36EA"/>
    <w:rsid w:val="00AA490A"/>
    <w:rsid w:val="00AB25BD"/>
    <w:rsid w:val="00AC3B4B"/>
    <w:rsid w:val="00AD1D39"/>
    <w:rsid w:val="00AE5ACA"/>
    <w:rsid w:val="00AF123E"/>
    <w:rsid w:val="00AF266F"/>
    <w:rsid w:val="00AF427B"/>
    <w:rsid w:val="00B02B6D"/>
    <w:rsid w:val="00B1299E"/>
    <w:rsid w:val="00B1522F"/>
    <w:rsid w:val="00B17BD7"/>
    <w:rsid w:val="00B27E75"/>
    <w:rsid w:val="00B31DB8"/>
    <w:rsid w:val="00B33774"/>
    <w:rsid w:val="00B35F0E"/>
    <w:rsid w:val="00B37575"/>
    <w:rsid w:val="00B434A0"/>
    <w:rsid w:val="00B465A2"/>
    <w:rsid w:val="00B53FCB"/>
    <w:rsid w:val="00B54A84"/>
    <w:rsid w:val="00B57696"/>
    <w:rsid w:val="00B6263C"/>
    <w:rsid w:val="00B75551"/>
    <w:rsid w:val="00B96ABC"/>
    <w:rsid w:val="00BA3FE7"/>
    <w:rsid w:val="00BA74D5"/>
    <w:rsid w:val="00BB476C"/>
    <w:rsid w:val="00BD1D41"/>
    <w:rsid w:val="00BF31C7"/>
    <w:rsid w:val="00BF43E2"/>
    <w:rsid w:val="00BF77FA"/>
    <w:rsid w:val="00C064AF"/>
    <w:rsid w:val="00C244BE"/>
    <w:rsid w:val="00C2601F"/>
    <w:rsid w:val="00C44853"/>
    <w:rsid w:val="00C46858"/>
    <w:rsid w:val="00C711A2"/>
    <w:rsid w:val="00C74003"/>
    <w:rsid w:val="00C83178"/>
    <w:rsid w:val="00CA25C9"/>
    <w:rsid w:val="00CA66AF"/>
    <w:rsid w:val="00CB42C1"/>
    <w:rsid w:val="00CB7FA0"/>
    <w:rsid w:val="00CC0863"/>
    <w:rsid w:val="00CC7C20"/>
    <w:rsid w:val="00CD0D64"/>
    <w:rsid w:val="00CD46FD"/>
    <w:rsid w:val="00CE27B8"/>
    <w:rsid w:val="00CE540C"/>
    <w:rsid w:val="00CF6E8A"/>
    <w:rsid w:val="00D10B4D"/>
    <w:rsid w:val="00D26FB7"/>
    <w:rsid w:val="00D30F04"/>
    <w:rsid w:val="00D31DB6"/>
    <w:rsid w:val="00D3414E"/>
    <w:rsid w:val="00D41BB3"/>
    <w:rsid w:val="00D46877"/>
    <w:rsid w:val="00D507A8"/>
    <w:rsid w:val="00D6019E"/>
    <w:rsid w:val="00D6307C"/>
    <w:rsid w:val="00D716A9"/>
    <w:rsid w:val="00D72761"/>
    <w:rsid w:val="00D81778"/>
    <w:rsid w:val="00D85989"/>
    <w:rsid w:val="00DA5138"/>
    <w:rsid w:val="00DB110A"/>
    <w:rsid w:val="00DB459B"/>
    <w:rsid w:val="00DB69A2"/>
    <w:rsid w:val="00DB6DF5"/>
    <w:rsid w:val="00DC74BC"/>
    <w:rsid w:val="00DD0E65"/>
    <w:rsid w:val="00DD67F1"/>
    <w:rsid w:val="00DF152B"/>
    <w:rsid w:val="00DF6904"/>
    <w:rsid w:val="00E0260F"/>
    <w:rsid w:val="00E03D06"/>
    <w:rsid w:val="00E20832"/>
    <w:rsid w:val="00E216AE"/>
    <w:rsid w:val="00E23212"/>
    <w:rsid w:val="00E23F1E"/>
    <w:rsid w:val="00E3479D"/>
    <w:rsid w:val="00E47004"/>
    <w:rsid w:val="00E471BB"/>
    <w:rsid w:val="00E50EB9"/>
    <w:rsid w:val="00E57EB5"/>
    <w:rsid w:val="00E63D3C"/>
    <w:rsid w:val="00E6658A"/>
    <w:rsid w:val="00E6789E"/>
    <w:rsid w:val="00E67EE6"/>
    <w:rsid w:val="00E76CCF"/>
    <w:rsid w:val="00E77A43"/>
    <w:rsid w:val="00E8060F"/>
    <w:rsid w:val="00EA004D"/>
    <w:rsid w:val="00EA2E13"/>
    <w:rsid w:val="00EA3AA2"/>
    <w:rsid w:val="00EB2C1B"/>
    <w:rsid w:val="00EB7799"/>
    <w:rsid w:val="00EC4FD6"/>
    <w:rsid w:val="00ED0EE6"/>
    <w:rsid w:val="00ED19AE"/>
    <w:rsid w:val="00EF797C"/>
    <w:rsid w:val="00F006D6"/>
    <w:rsid w:val="00F06666"/>
    <w:rsid w:val="00F14B43"/>
    <w:rsid w:val="00F14D85"/>
    <w:rsid w:val="00F162CE"/>
    <w:rsid w:val="00F16D81"/>
    <w:rsid w:val="00F2228F"/>
    <w:rsid w:val="00F27436"/>
    <w:rsid w:val="00F368B4"/>
    <w:rsid w:val="00F41A5A"/>
    <w:rsid w:val="00F65736"/>
    <w:rsid w:val="00F672D6"/>
    <w:rsid w:val="00F75A48"/>
    <w:rsid w:val="00F876B3"/>
    <w:rsid w:val="00FA332F"/>
    <w:rsid w:val="00FA6BBC"/>
    <w:rsid w:val="00FB0FE9"/>
    <w:rsid w:val="00FB2203"/>
    <w:rsid w:val="00FC001C"/>
    <w:rsid w:val="00FC509B"/>
    <w:rsid w:val="00FC6B66"/>
    <w:rsid w:val="00FD07D8"/>
    <w:rsid w:val="00FD092B"/>
    <w:rsid w:val="00FE53B9"/>
    <w:rsid w:val="00FF21D1"/>
    <w:rsid w:val="00FF3A13"/>
    <w:rsid w:val="00FF568D"/>
    <w:rsid w:val="010A1D00"/>
    <w:rsid w:val="01F5D979"/>
    <w:rsid w:val="04C9017D"/>
    <w:rsid w:val="06B80DCF"/>
    <w:rsid w:val="06D18726"/>
    <w:rsid w:val="09B7062E"/>
    <w:rsid w:val="0A1595D6"/>
    <w:rsid w:val="0A1C22FC"/>
    <w:rsid w:val="0A5FE77F"/>
    <w:rsid w:val="0D024A3F"/>
    <w:rsid w:val="0D5F952B"/>
    <w:rsid w:val="0F22D665"/>
    <w:rsid w:val="0F23140E"/>
    <w:rsid w:val="0F238264"/>
    <w:rsid w:val="0FC961C1"/>
    <w:rsid w:val="101CB911"/>
    <w:rsid w:val="125E9D28"/>
    <w:rsid w:val="144B21EC"/>
    <w:rsid w:val="144EC362"/>
    <w:rsid w:val="15B20F93"/>
    <w:rsid w:val="1B237889"/>
    <w:rsid w:val="1BCA8020"/>
    <w:rsid w:val="1CD1D252"/>
    <w:rsid w:val="1E47A438"/>
    <w:rsid w:val="233F9871"/>
    <w:rsid w:val="23482BA8"/>
    <w:rsid w:val="23876926"/>
    <w:rsid w:val="2617F8B4"/>
    <w:rsid w:val="26DBBE64"/>
    <w:rsid w:val="28FCB772"/>
    <w:rsid w:val="2AAED890"/>
    <w:rsid w:val="2B366E29"/>
    <w:rsid w:val="2B4DE285"/>
    <w:rsid w:val="2EE92E55"/>
    <w:rsid w:val="2EF6EF58"/>
    <w:rsid w:val="301C5AA7"/>
    <w:rsid w:val="303D9772"/>
    <w:rsid w:val="31856583"/>
    <w:rsid w:val="32392739"/>
    <w:rsid w:val="35569D6E"/>
    <w:rsid w:val="3663DC29"/>
    <w:rsid w:val="37EBFBE7"/>
    <w:rsid w:val="392A9633"/>
    <w:rsid w:val="3936AA6F"/>
    <w:rsid w:val="39EAD103"/>
    <w:rsid w:val="3A1F5F60"/>
    <w:rsid w:val="3B15BC70"/>
    <w:rsid w:val="3D7279D6"/>
    <w:rsid w:val="3DD26CB9"/>
    <w:rsid w:val="3ECE4BBA"/>
    <w:rsid w:val="3F5883A9"/>
    <w:rsid w:val="3F65613F"/>
    <w:rsid w:val="41D1979D"/>
    <w:rsid w:val="436EA3A2"/>
    <w:rsid w:val="45437DC7"/>
    <w:rsid w:val="455AFAC0"/>
    <w:rsid w:val="45E517F1"/>
    <w:rsid w:val="46429877"/>
    <w:rsid w:val="4687ADFF"/>
    <w:rsid w:val="47183E86"/>
    <w:rsid w:val="48C1082D"/>
    <w:rsid w:val="49ABEC1B"/>
    <w:rsid w:val="4A23EE56"/>
    <w:rsid w:val="4C69F502"/>
    <w:rsid w:val="4DECDA70"/>
    <w:rsid w:val="4E51902E"/>
    <w:rsid w:val="4F3C37F6"/>
    <w:rsid w:val="503DD151"/>
    <w:rsid w:val="504F76EA"/>
    <w:rsid w:val="51A4160E"/>
    <w:rsid w:val="5237D80E"/>
    <w:rsid w:val="529FCE1A"/>
    <w:rsid w:val="5380E2CB"/>
    <w:rsid w:val="548271A9"/>
    <w:rsid w:val="56B8838D"/>
    <w:rsid w:val="59BD791E"/>
    <w:rsid w:val="5D1795ED"/>
    <w:rsid w:val="5DEC7C5C"/>
    <w:rsid w:val="5EBC9893"/>
    <w:rsid w:val="5F884CBD"/>
    <w:rsid w:val="5FDF34FF"/>
    <w:rsid w:val="6003B3D4"/>
    <w:rsid w:val="60463D76"/>
    <w:rsid w:val="60DE92BD"/>
    <w:rsid w:val="612CC70C"/>
    <w:rsid w:val="61E4B654"/>
    <w:rsid w:val="624B70CD"/>
    <w:rsid w:val="6464DDE8"/>
    <w:rsid w:val="663C535A"/>
    <w:rsid w:val="691F0926"/>
    <w:rsid w:val="6A2464AC"/>
    <w:rsid w:val="6A5050BC"/>
    <w:rsid w:val="6C448C8D"/>
    <w:rsid w:val="6CDAA1B7"/>
    <w:rsid w:val="6D05B0EC"/>
    <w:rsid w:val="6DF9F4EB"/>
    <w:rsid w:val="6F1A124F"/>
    <w:rsid w:val="703074A5"/>
    <w:rsid w:val="718475AB"/>
    <w:rsid w:val="72383E79"/>
    <w:rsid w:val="752FE74F"/>
    <w:rsid w:val="756E0823"/>
    <w:rsid w:val="76B2062F"/>
    <w:rsid w:val="7732D336"/>
    <w:rsid w:val="77ADEC8E"/>
    <w:rsid w:val="78CEA397"/>
    <w:rsid w:val="78D80030"/>
    <w:rsid w:val="795FA7DD"/>
    <w:rsid w:val="7A6A73F8"/>
    <w:rsid w:val="7AAAF16F"/>
    <w:rsid w:val="7AE0ECDC"/>
    <w:rsid w:val="7B804A8E"/>
    <w:rsid w:val="7EDA26A6"/>
    <w:rsid w:val="7EF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3E5F2"/>
  <w15:chartTrackingRefBased/>
  <w15:docId w15:val="{1BDC3EA8-A014-4F10-9D0C-72FEF7E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A2"/>
  </w:style>
  <w:style w:type="paragraph" w:styleId="Footer">
    <w:name w:val="footer"/>
    <w:basedOn w:val="Normal"/>
    <w:link w:val="FooterChar"/>
    <w:uiPriority w:val="99"/>
    <w:unhideWhenUsed/>
    <w:rsid w:val="00B46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A2"/>
  </w:style>
  <w:style w:type="table" w:styleId="TableGrid">
    <w:name w:val="Table Grid"/>
    <w:basedOn w:val="TableNormal"/>
    <w:uiPriority w:val="39"/>
    <w:rsid w:val="0081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F18"/>
    <w:pPr>
      <w:ind w:left="720"/>
      <w:contextualSpacing/>
    </w:pPr>
  </w:style>
  <w:style w:type="paragraph" w:customStyle="1" w:styleId="paragraph">
    <w:name w:val="paragraph"/>
    <w:basedOn w:val="Normal"/>
    <w:rsid w:val="0058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837D4"/>
  </w:style>
  <w:style w:type="character" w:customStyle="1" w:styleId="eop">
    <w:name w:val="eop"/>
    <w:basedOn w:val="DefaultParagraphFont"/>
    <w:rsid w:val="005837D4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F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16A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A18D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15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1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41A6-8202-4860-9873-960186AA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Ramirez-Lachmann, Sam</dc:creator>
  <cp:keywords/>
  <dc:description/>
  <cp:lastModifiedBy>Ranson, Beth</cp:lastModifiedBy>
  <cp:revision>241</cp:revision>
  <dcterms:created xsi:type="dcterms:W3CDTF">2024-01-30T01:32:00Z</dcterms:created>
  <dcterms:modified xsi:type="dcterms:W3CDTF">2024-03-02T15:20:00Z</dcterms:modified>
</cp:coreProperties>
</file>